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3C574" w14:textId="683BB417" w:rsidR="00A014B9" w:rsidRDefault="00DF1669" w:rsidP="00D87DCF">
      <w:pPr>
        <w:shd w:val="clear" w:color="auto" w:fill="FFFFFF"/>
        <w:spacing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201F1E"/>
          <w:szCs w:val="20"/>
          <w:lang w:eastAsia="sk-SK"/>
        </w:rPr>
      </w:pPr>
      <w:r w:rsidRPr="00D87DCF">
        <w:rPr>
          <w:rFonts w:ascii="Times New Roman" w:eastAsia="Times New Roman" w:hAnsi="Times New Roman" w:cs="Times New Roman"/>
          <w:b/>
          <w:color w:val="201F1E"/>
          <w:szCs w:val="20"/>
          <w:lang w:eastAsia="sk-SK"/>
        </w:rPr>
        <w:t>Hodnotenie inovatívnych učebných činností</w:t>
      </w:r>
      <w:r w:rsidR="00253FA8" w:rsidRPr="00D87DCF">
        <w:rPr>
          <w:rFonts w:ascii="Times New Roman" w:eastAsia="Times New Roman" w:hAnsi="Times New Roman" w:cs="Times New Roman"/>
          <w:b/>
          <w:color w:val="201F1E"/>
          <w:szCs w:val="20"/>
          <w:lang w:eastAsia="sk-SK"/>
        </w:rPr>
        <w:t xml:space="preserve"> a bádateľsky orientovaných učebných aktivít</w:t>
      </w:r>
    </w:p>
    <w:p w14:paraId="1004B7F2" w14:textId="77777777" w:rsidR="005F60DF" w:rsidRDefault="005F60DF" w:rsidP="005F60DF">
      <w:pPr>
        <w:shd w:val="clear" w:color="auto" w:fill="FFFFFF"/>
        <w:spacing w:line="240" w:lineRule="auto"/>
        <w:ind w:firstLine="284"/>
        <w:jc w:val="center"/>
        <w:rPr>
          <w:rFonts w:ascii="Times New Roman" w:eastAsia="Times New Roman" w:hAnsi="Times New Roman" w:cs="Times New Roman"/>
          <w:color w:val="201F1E"/>
          <w:sz w:val="20"/>
          <w:szCs w:val="20"/>
          <w:lang w:eastAsia="sk-SK"/>
        </w:rPr>
      </w:pPr>
      <w:r w:rsidRPr="00376271">
        <w:rPr>
          <w:rFonts w:ascii="Times New Roman" w:eastAsia="Times New Roman" w:hAnsi="Times New Roman" w:cs="Times New Roman"/>
          <w:color w:val="201F1E"/>
          <w:sz w:val="20"/>
          <w:szCs w:val="20"/>
          <w:lang w:eastAsia="sk-SK"/>
        </w:rPr>
        <w:t xml:space="preserve">Štefan </w:t>
      </w:r>
      <w:proofErr w:type="spellStart"/>
      <w:r w:rsidRPr="00376271">
        <w:rPr>
          <w:rFonts w:ascii="Times New Roman" w:eastAsia="Times New Roman" w:hAnsi="Times New Roman" w:cs="Times New Roman"/>
          <w:color w:val="201F1E"/>
          <w:sz w:val="20"/>
          <w:szCs w:val="20"/>
          <w:lang w:eastAsia="sk-SK"/>
        </w:rPr>
        <w:t>Karolčík</w:t>
      </w:r>
      <w:proofErr w:type="spellEnd"/>
      <w:r>
        <w:rPr>
          <w:rFonts w:ascii="Times New Roman" w:eastAsia="Times New Roman" w:hAnsi="Times New Roman" w:cs="Times New Roman"/>
          <w:color w:val="201F1E"/>
          <w:sz w:val="20"/>
          <w:szCs w:val="20"/>
          <w:lang w:eastAsia="sk-SK"/>
        </w:rPr>
        <w:t>,</w:t>
      </w:r>
      <w:r w:rsidRPr="00DB6EC7">
        <w:rPr>
          <w:rFonts w:ascii="Times New Roman" w:eastAsia="Times New Roman" w:hAnsi="Times New Roman" w:cs="Times New Roman"/>
          <w:color w:val="201F1E"/>
          <w:sz w:val="20"/>
          <w:szCs w:val="20"/>
          <w:lang w:eastAsia="sk-SK"/>
        </w:rPr>
        <w:t xml:space="preserve"> </w:t>
      </w:r>
      <w:r w:rsidRPr="00376271">
        <w:rPr>
          <w:rFonts w:ascii="Times New Roman" w:eastAsia="Times New Roman" w:hAnsi="Times New Roman" w:cs="Times New Roman"/>
          <w:color w:val="201F1E"/>
          <w:sz w:val="20"/>
          <w:szCs w:val="20"/>
          <w:lang w:eastAsia="sk-SK"/>
        </w:rPr>
        <w:t xml:space="preserve">Stela </w:t>
      </w:r>
      <w:proofErr w:type="spellStart"/>
      <w:r w:rsidRPr="00376271">
        <w:rPr>
          <w:rFonts w:ascii="Times New Roman" w:eastAsia="Times New Roman" w:hAnsi="Times New Roman" w:cs="Times New Roman"/>
          <w:color w:val="201F1E"/>
          <w:sz w:val="20"/>
          <w:szCs w:val="20"/>
          <w:lang w:eastAsia="sk-SK"/>
        </w:rPr>
        <w:t>Csachová</w:t>
      </w:r>
      <w:proofErr w:type="spellEnd"/>
    </w:p>
    <w:p w14:paraId="2FB04D54" w14:textId="77777777" w:rsidR="005F60DF" w:rsidRPr="00376271" w:rsidRDefault="005F60DF" w:rsidP="005F60DF">
      <w:pPr>
        <w:ind w:firstLine="284"/>
        <w:rPr>
          <w:rFonts w:ascii="Times New Roman" w:hAnsi="Times New Roman" w:cs="Times New Roman"/>
          <w:sz w:val="20"/>
          <w:szCs w:val="20"/>
        </w:rPr>
      </w:pPr>
    </w:p>
    <w:p w14:paraId="19935042" w14:textId="7132A472" w:rsidR="005F60DF" w:rsidRPr="002D7C4B" w:rsidRDefault="00A53EE2" w:rsidP="005F60D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Abstrakt</w:t>
      </w:r>
    </w:p>
    <w:p w14:paraId="0FA75C61" w14:textId="05771A62" w:rsidR="001F7206" w:rsidRDefault="001F7206" w:rsidP="005F60DF">
      <w:pPr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F60DF">
        <w:rPr>
          <w:rFonts w:ascii="Times New Roman" w:hAnsi="Times New Roman" w:cs="Times New Roman"/>
          <w:bCs/>
          <w:sz w:val="20"/>
          <w:szCs w:val="20"/>
        </w:rPr>
        <w:t>Proces h</w:t>
      </w:r>
      <w:r w:rsidR="00AC1BD0" w:rsidRPr="005F60DF">
        <w:rPr>
          <w:rFonts w:ascii="Times New Roman" w:hAnsi="Times New Roman" w:cs="Times New Roman"/>
          <w:bCs/>
          <w:sz w:val="20"/>
          <w:szCs w:val="20"/>
        </w:rPr>
        <w:t>odnoteni</w:t>
      </w:r>
      <w:r w:rsidRPr="005F60DF">
        <w:rPr>
          <w:rFonts w:ascii="Times New Roman" w:hAnsi="Times New Roman" w:cs="Times New Roman"/>
          <w:bCs/>
          <w:sz w:val="20"/>
          <w:szCs w:val="20"/>
        </w:rPr>
        <w:t>a</w:t>
      </w:r>
      <w:r w:rsidR="00AC1BD0" w:rsidRPr="005F60DF">
        <w:rPr>
          <w:rFonts w:ascii="Times New Roman" w:hAnsi="Times New Roman" w:cs="Times New Roman"/>
          <w:bCs/>
          <w:sz w:val="20"/>
          <w:szCs w:val="20"/>
        </w:rPr>
        <w:t xml:space="preserve"> predstavuje </w:t>
      </w:r>
      <w:r w:rsidR="0063136C" w:rsidRPr="005F60DF">
        <w:rPr>
          <w:rFonts w:ascii="Times New Roman" w:hAnsi="Times New Roman" w:cs="Times New Roman"/>
          <w:bCs/>
          <w:sz w:val="20"/>
          <w:szCs w:val="20"/>
        </w:rPr>
        <w:t xml:space="preserve">uplatnenie </w:t>
      </w:r>
      <w:r w:rsidR="000F6376" w:rsidRPr="005F60DF">
        <w:rPr>
          <w:rFonts w:ascii="Times New Roman" w:hAnsi="Times New Roman" w:cs="Times New Roman"/>
          <w:bCs/>
          <w:sz w:val="20"/>
          <w:szCs w:val="20"/>
        </w:rPr>
        <w:t xml:space="preserve">dôkladne </w:t>
      </w:r>
      <w:r w:rsidR="00AC1BD0" w:rsidRPr="005F60DF">
        <w:rPr>
          <w:rFonts w:ascii="Times New Roman" w:hAnsi="Times New Roman" w:cs="Times New Roman"/>
          <w:bCs/>
          <w:sz w:val="20"/>
          <w:szCs w:val="20"/>
        </w:rPr>
        <w:t>premyslen</w:t>
      </w:r>
      <w:r w:rsidR="0063136C" w:rsidRPr="005F60DF">
        <w:rPr>
          <w:rFonts w:ascii="Times New Roman" w:hAnsi="Times New Roman" w:cs="Times New Roman"/>
          <w:bCs/>
          <w:sz w:val="20"/>
          <w:szCs w:val="20"/>
        </w:rPr>
        <w:t>ých postupov a stratégií</w:t>
      </w:r>
      <w:r w:rsidR="000F6376" w:rsidRPr="005F60D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616D91" w:rsidRPr="005F60DF">
        <w:rPr>
          <w:rFonts w:ascii="Times New Roman" w:hAnsi="Times New Roman" w:cs="Times New Roman"/>
          <w:bCs/>
          <w:sz w:val="20"/>
          <w:szCs w:val="20"/>
        </w:rPr>
        <w:t xml:space="preserve">pri </w:t>
      </w:r>
      <w:r w:rsidR="000F6376" w:rsidRPr="005F60DF">
        <w:rPr>
          <w:rFonts w:ascii="Times New Roman" w:hAnsi="Times New Roman" w:cs="Times New Roman"/>
          <w:bCs/>
          <w:sz w:val="20"/>
          <w:szCs w:val="20"/>
        </w:rPr>
        <w:t>pos</w:t>
      </w:r>
      <w:r w:rsidRPr="005F60DF">
        <w:rPr>
          <w:rFonts w:ascii="Times New Roman" w:hAnsi="Times New Roman" w:cs="Times New Roman"/>
          <w:bCs/>
          <w:sz w:val="20"/>
          <w:szCs w:val="20"/>
        </w:rPr>
        <w:t>udzovaní</w:t>
      </w:r>
      <w:r w:rsidR="000F6376" w:rsidRPr="005F60D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02594" w:rsidRPr="005F60DF">
        <w:rPr>
          <w:rFonts w:ascii="Times New Roman" w:hAnsi="Times New Roman" w:cs="Times New Roman"/>
          <w:bCs/>
          <w:sz w:val="20"/>
          <w:szCs w:val="20"/>
        </w:rPr>
        <w:t xml:space="preserve">kvality </w:t>
      </w:r>
      <w:r w:rsidR="00602B9E" w:rsidRPr="005F60DF">
        <w:rPr>
          <w:rFonts w:ascii="Times New Roman" w:hAnsi="Times New Roman" w:cs="Times New Roman"/>
          <w:bCs/>
          <w:sz w:val="20"/>
          <w:szCs w:val="20"/>
        </w:rPr>
        <w:t xml:space="preserve">výsledkov učebných činností žiaka. </w:t>
      </w:r>
      <w:r w:rsidR="00302594" w:rsidRPr="005F60DF">
        <w:rPr>
          <w:rFonts w:ascii="Times New Roman" w:hAnsi="Times New Roman" w:cs="Times New Roman"/>
          <w:bCs/>
          <w:sz w:val="20"/>
          <w:szCs w:val="20"/>
        </w:rPr>
        <w:t>Ide o  zložitý a neustále sa vyvíjajúci proces</w:t>
      </w:r>
      <w:r w:rsidR="00616D91" w:rsidRPr="005F60DF">
        <w:rPr>
          <w:rFonts w:ascii="Times New Roman" w:hAnsi="Times New Roman" w:cs="Times New Roman"/>
          <w:bCs/>
          <w:sz w:val="20"/>
          <w:szCs w:val="20"/>
        </w:rPr>
        <w:t xml:space="preserve">, ktorého cieľom je </w:t>
      </w:r>
      <w:r w:rsidRPr="005F60DF">
        <w:rPr>
          <w:rFonts w:ascii="Times New Roman" w:hAnsi="Times New Roman" w:cs="Times New Roman"/>
          <w:bCs/>
          <w:sz w:val="20"/>
          <w:szCs w:val="20"/>
        </w:rPr>
        <w:t>identifikácia</w:t>
      </w:r>
      <w:r w:rsidR="00616D91" w:rsidRPr="005F60DF">
        <w:rPr>
          <w:rFonts w:ascii="Times New Roman" w:hAnsi="Times New Roman" w:cs="Times New Roman"/>
          <w:bCs/>
          <w:sz w:val="20"/>
          <w:szCs w:val="20"/>
        </w:rPr>
        <w:t xml:space="preserve"> čo najväčšieho množstva</w:t>
      </w:r>
      <w:r w:rsidR="004A4FBD" w:rsidRPr="005F60DF">
        <w:rPr>
          <w:rFonts w:ascii="Times New Roman" w:hAnsi="Times New Roman" w:cs="Times New Roman"/>
          <w:bCs/>
          <w:sz w:val="20"/>
          <w:szCs w:val="20"/>
        </w:rPr>
        <w:t xml:space="preserve"> priamych</w:t>
      </w:r>
      <w:r w:rsidR="00534DDB" w:rsidRPr="005F60DF">
        <w:rPr>
          <w:rFonts w:ascii="Times New Roman" w:hAnsi="Times New Roman" w:cs="Times New Roman"/>
          <w:bCs/>
          <w:sz w:val="20"/>
          <w:szCs w:val="20"/>
        </w:rPr>
        <w:t>, ale</w:t>
      </w:r>
      <w:r w:rsidR="004A4FBD" w:rsidRPr="005F60DF">
        <w:rPr>
          <w:rFonts w:ascii="Times New Roman" w:hAnsi="Times New Roman" w:cs="Times New Roman"/>
          <w:bCs/>
          <w:sz w:val="20"/>
          <w:szCs w:val="20"/>
        </w:rPr>
        <w:t xml:space="preserve"> aj nepriamych</w:t>
      </w:r>
      <w:r w:rsidR="00616D91" w:rsidRPr="005F60DF">
        <w:rPr>
          <w:rFonts w:ascii="Times New Roman" w:hAnsi="Times New Roman" w:cs="Times New Roman"/>
          <w:bCs/>
          <w:sz w:val="20"/>
          <w:szCs w:val="20"/>
        </w:rPr>
        <w:t xml:space="preserve"> efektov vzdelávania.</w:t>
      </w:r>
      <w:r w:rsidR="006A3A0B" w:rsidRPr="005F60DF">
        <w:rPr>
          <w:rFonts w:ascii="Times New Roman" w:hAnsi="Times New Roman" w:cs="Times New Roman"/>
          <w:bCs/>
          <w:sz w:val="20"/>
          <w:szCs w:val="20"/>
        </w:rPr>
        <w:t xml:space="preserve"> V súčasnosti sa požiadavky na rozvíjané schopnosti a spôsobilosti </w:t>
      </w:r>
      <w:r w:rsidR="00EC5D7D" w:rsidRPr="005F60DF">
        <w:rPr>
          <w:rFonts w:ascii="Times New Roman" w:hAnsi="Times New Roman" w:cs="Times New Roman"/>
          <w:bCs/>
          <w:sz w:val="20"/>
          <w:szCs w:val="20"/>
        </w:rPr>
        <w:t>mladého človeka</w:t>
      </w:r>
      <w:r w:rsidR="006A3A0B" w:rsidRPr="005F60DF">
        <w:rPr>
          <w:rFonts w:ascii="Times New Roman" w:hAnsi="Times New Roman" w:cs="Times New Roman"/>
          <w:bCs/>
          <w:sz w:val="20"/>
          <w:szCs w:val="20"/>
        </w:rPr>
        <w:t xml:space="preserve"> sústreďujú najmä na tie, prostredníctvom ktorých dokáže robiť </w:t>
      </w:r>
      <w:r w:rsidR="004A4FBD" w:rsidRPr="005F60DF">
        <w:rPr>
          <w:rFonts w:ascii="Times New Roman" w:hAnsi="Times New Roman" w:cs="Times New Roman"/>
          <w:bCs/>
          <w:sz w:val="20"/>
          <w:szCs w:val="20"/>
        </w:rPr>
        <w:t xml:space="preserve">správne a </w:t>
      </w:r>
      <w:r w:rsidR="006A3A0B" w:rsidRPr="005F60DF">
        <w:rPr>
          <w:rFonts w:ascii="Times New Roman" w:hAnsi="Times New Roman" w:cs="Times New Roman"/>
          <w:bCs/>
          <w:sz w:val="20"/>
          <w:szCs w:val="20"/>
        </w:rPr>
        <w:t xml:space="preserve">zodpovedné </w:t>
      </w:r>
      <w:r w:rsidR="004A4FBD" w:rsidRPr="005F60DF">
        <w:rPr>
          <w:rFonts w:ascii="Times New Roman" w:hAnsi="Times New Roman" w:cs="Times New Roman"/>
          <w:bCs/>
          <w:sz w:val="20"/>
          <w:szCs w:val="20"/>
        </w:rPr>
        <w:t xml:space="preserve">rozhodnutia a čeliť neistotám </w:t>
      </w:r>
      <w:r w:rsidR="00D47A75" w:rsidRPr="005F60DF">
        <w:rPr>
          <w:rFonts w:ascii="Times New Roman" w:hAnsi="Times New Roman" w:cs="Times New Roman"/>
          <w:bCs/>
          <w:sz w:val="20"/>
          <w:szCs w:val="20"/>
        </w:rPr>
        <w:t xml:space="preserve">vyplývajúcim </w:t>
      </w:r>
      <w:r w:rsidR="00534DDB" w:rsidRPr="005F60DF">
        <w:rPr>
          <w:rFonts w:ascii="Times New Roman" w:hAnsi="Times New Roman" w:cs="Times New Roman"/>
          <w:bCs/>
          <w:sz w:val="20"/>
          <w:szCs w:val="20"/>
        </w:rPr>
        <w:t>z</w:t>
      </w:r>
      <w:r w:rsidR="00345D99" w:rsidRPr="005F60D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4A4FBD" w:rsidRPr="005F60DF">
        <w:rPr>
          <w:rFonts w:ascii="Times New Roman" w:hAnsi="Times New Roman" w:cs="Times New Roman"/>
          <w:bCs/>
          <w:sz w:val="20"/>
          <w:szCs w:val="20"/>
        </w:rPr>
        <w:t>neustá</w:t>
      </w:r>
      <w:r w:rsidR="00534DDB" w:rsidRPr="005F60DF">
        <w:rPr>
          <w:rFonts w:ascii="Times New Roman" w:hAnsi="Times New Roman" w:cs="Times New Roman"/>
          <w:bCs/>
          <w:sz w:val="20"/>
          <w:szCs w:val="20"/>
        </w:rPr>
        <w:t>lych</w:t>
      </w:r>
      <w:r w:rsidR="004A4FBD" w:rsidRPr="005F60DF">
        <w:rPr>
          <w:rFonts w:ascii="Times New Roman" w:hAnsi="Times New Roman" w:cs="Times New Roman"/>
          <w:bCs/>
          <w:sz w:val="20"/>
          <w:szCs w:val="20"/>
        </w:rPr>
        <w:t xml:space="preserve"> zm</w:t>
      </w:r>
      <w:r w:rsidR="00534DDB" w:rsidRPr="005F60DF">
        <w:rPr>
          <w:rFonts w:ascii="Times New Roman" w:hAnsi="Times New Roman" w:cs="Times New Roman"/>
          <w:bCs/>
          <w:sz w:val="20"/>
          <w:szCs w:val="20"/>
        </w:rPr>
        <w:t>ien odohrávajúcim sa vo svete</w:t>
      </w:r>
      <w:r w:rsidR="00345D99" w:rsidRPr="005F60DF">
        <w:rPr>
          <w:rFonts w:ascii="Times New Roman" w:hAnsi="Times New Roman" w:cs="Times New Roman"/>
          <w:bCs/>
          <w:sz w:val="20"/>
          <w:szCs w:val="20"/>
        </w:rPr>
        <w:t>.</w:t>
      </w:r>
      <w:r w:rsidR="008156A1" w:rsidRPr="005F60DF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C5D7D" w:rsidRPr="005F60DF">
        <w:rPr>
          <w:rFonts w:ascii="Times New Roman" w:hAnsi="Times New Roman" w:cs="Times New Roman"/>
          <w:bCs/>
          <w:sz w:val="20"/>
          <w:szCs w:val="20"/>
        </w:rPr>
        <w:t>Sumatívne</w:t>
      </w:r>
      <w:proofErr w:type="spellEnd"/>
      <w:r w:rsidR="00EC5D7D" w:rsidRPr="005F60DF">
        <w:rPr>
          <w:rFonts w:ascii="Times New Roman" w:hAnsi="Times New Roman" w:cs="Times New Roman"/>
          <w:bCs/>
          <w:sz w:val="20"/>
          <w:szCs w:val="20"/>
        </w:rPr>
        <w:t xml:space="preserve"> hodnotenia stanovujúce úroveň nadobudnutých vedomostí, zručností, či schopností </w:t>
      </w:r>
      <w:r w:rsidR="002D37F3" w:rsidRPr="005F60DF">
        <w:rPr>
          <w:rFonts w:ascii="Times New Roman" w:hAnsi="Times New Roman" w:cs="Times New Roman"/>
          <w:bCs/>
          <w:sz w:val="20"/>
          <w:szCs w:val="20"/>
        </w:rPr>
        <w:t>známkou (</w:t>
      </w:r>
      <w:r w:rsidR="00EC5D7D" w:rsidRPr="005F60DF">
        <w:rPr>
          <w:rFonts w:ascii="Times New Roman" w:hAnsi="Times New Roman" w:cs="Times New Roman"/>
          <w:bCs/>
          <w:sz w:val="20"/>
          <w:szCs w:val="20"/>
        </w:rPr>
        <w:t>klasifikáciou</w:t>
      </w:r>
      <w:r w:rsidR="002D37F3" w:rsidRPr="005F60DF">
        <w:rPr>
          <w:rFonts w:ascii="Times New Roman" w:hAnsi="Times New Roman" w:cs="Times New Roman"/>
          <w:bCs/>
          <w:sz w:val="20"/>
          <w:szCs w:val="20"/>
        </w:rPr>
        <w:t>),</w:t>
      </w:r>
      <w:r w:rsidR="00EC5D7D" w:rsidRPr="005F60DF">
        <w:rPr>
          <w:rFonts w:ascii="Times New Roman" w:hAnsi="Times New Roman" w:cs="Times New Roman"/>
          <w:bCs/>
          <w:sz w:val="20"/>
          <w:szCs w:val="20"/>
        </w:rPr>
        <w:t xml:space="preserve"> neposkytujú </w:t>
      </w:r>
      <w:r w:rsidR="002D37F3" w:rsidRPr="005F60DF">
        <w:rPr>
          <w:rFonts w:ascii="Times New Roman" w:hAnsi="Times New Roman" w:cs="Times New Roman"/>
          <w:bCs/>
          <w:sz w:val="20"/>
          <w:szCs w:val="20"/>
        </w:rPr>
        <w:t xml:space="preserve">žiakovi </w:t>
      </w:r>
      <w:r w:rsidR="00EC5D7D" w:rsidRPr="005F60DF">
        <w:rPr>
          <w:rFonts w:ascii="Times New Roman" w:hAnsi="Times New Roman" w:cs="Times New Roman"/>
          <w:bCs/>
          <w:sz w:val="20"/>
          <w:szCs w:val="20"/>
        </w:rPr>
        <w:t>zrozumiteľnú spätnú väzbu o</w:t>
      </w:r>
      <w:r w:rsidR="002A3D5D" w:rsidRPr="005F60DF">
        <w:rPr>
          <w:rFonts w:ascii="Times New Roman" w:hAnsi="Times New Roman" w:cs="Times New Roman"/>
          <w:bCs/>
          <w:sz w:val="20"/>
          <w:szCs w:val="20"/>
        </w:rPr>
        <w:t> </w:t>
      </w:r>
      <w:r w:rsidR="00EC5D7D" w:rsidRPr="005F60DF">
        <w:rPr>
          <w:rFonts w:ascii="Times New Roman" w:hAnsi="Times New Roman" w:cs="Times New Roman"/>
          <w:bCs/>
          <w:sz w:val="20"/>
          <w:szCs w:val="20"/>
        </w:rPr>
        <w:t>možnostiach</w:t>
      </w:r>
      <w:r w:rsidR="002A3D5D" w:rsidRPr="005F60DF">
        <w:rPr>
          <w:rFonts w:ascii="Times New Roman" w:hAnsi="Times New Roman" w:cs="Times New Roman"/>
          <w:bCs/>
          <w:sz w:val="20"/>
          <w:szCs w:val="20"/>
        </w:rPr>
        <w:t xml:space="preserve"> jeho</w:t>
      </w:r>
      <w:r w:rsidR="00EC5D7D" w:rsidRPr="005F60DF">
        <w:rPr>
          <w:rFonts w:ascii="Times New Roman" w:hAnsi="Times New Roman" w:cs="Times New Roman"/>
          <w:bCs/>
          <w:sz w:val="20"/>
          <w:szCs w:val="20"/>
        </w:rPr>
        <w:t xml:space="preserve"> zlepšenia </w:t>
      </w:r>
      <w:r w:rsidR="00E933F7" w:rsidRPr="005F60DF">
        <w:rPr>
          <w:rFonts w:ascii="Times New Roman" w:hAnsi="Times New Roman" w:cs="Times New Roman"/>
          <w:bCs/>
          <w:sz w:val="20"/>
          <w:szCs w:val="20"/>
        </w:rPr>
        <w:t xml:space="preserve">v </w:t>
      </w:r>
      <w:r w:rsidR="00EC5D7D" w:rsidRPr="005F60DF">
        <w:rPr>
          <w:rFonts w:ascii="Times New Roman" w:hAnsi="Times New Roman" w:cs="Times New Roman"/>
          <w:bCs/>
          <w:sz w:val="20"/>
          <w:szCs w:val="20"/>
        </w:rPr>
        <w:t>sledovaných výkono</w:t>
      </w:r>
      <w:r w:rsidR="00E933F7" w:rsidRPr="005F60DF">
        <w:rPr>
          <w:rFonts w:ascii="Times New Roman" w:hAnsi="Times New Roman" w:cs="Times New Roman"/>
          <w:bCs/>
          <w:sz w:val="20"/>
          <w:szCs w:val="20"/>
        </w:rPr>
        <w:t>ch</w:t>
      </w:r>
      <w:r w:rsidR="00EC5D7D" w:rsidRPr="005F60DF">
        <w:rPr>
          <w:rFonts w:ascii="Times New Roman" w:hAnsi="Times New Roman" w:cs="Times New Roman"/>
          <w:bCs/>
          <w:sz w:val="20"/>
          <w:szCs w:val="20"/>
        </w:rPr>
        <w:t xml:space="preserve">. V článku sa venujeme vybraným </w:t>
      </w:r>
      <w:proofErr w:type="spellStart"/>
      <w:r w:rsidR="00EC5D7D" w:rsidRPr="005F60DF">
        <w:rPr>
          <w:rFonts w:ascii="Times New Roman" w:hAnsi="Times New Roman" w:cs="Times New Roman"/>
          <w:bCs/>
          <w:sz w:val="20"/>
          <w:szCs w:val="20"/>
        </w:rPr>
        <w:t>formatívnym</w:t>
      </w:r>
      <w:proofErr w:type="spellEnd"/>
      <w:r w:rsidR="00EC5D7D" w:rsidRPr="005F60DF">
        <w:rPr>
          <w:rFonts w:ascii="Times New Roman" w:hAnsi="Times New Roman" w:cs="Times New Roman"/>
          <w:bCs/>
          <w:sz w:val="20"/>
          <w:szCs w:val="20"/>
        </w:rPr>
        <w:t xml:space="preserve"> druhom hodnotenia dobre uplatniteľným v procese výučby geografie. </w:t>
      </w:r>
      <w:r w:rsidR="00776276" w:rsidRPr="005F60DF">
        <w:rPr>
          <w:rFonts w:ascii="Times New Roman" w:hAnsi="Times New Roman" w:cs="Times New Roman"/>
          <w:bCs/>
          <w:sz w:val="20"/>
          <w:szCs w:val="20"/>
        </w:rPr>
        <w:t xml:space="preserve">Ku každej stratégii prezentujeme príklady </w:t>
      </w:r>
      <w:proofErr w:type="spellStart"/>
      <w:r w:rsidR="00C47D24" w:rsidRPr="005F60DF">
        <w:rPr>
          <w:rFonts w:ascii="Times New Roman" w:hAnsi="Times New Roman" w:cs="Times New Roman"/>
          <w:bCs/>
          <w:sz w:val="20"/>
          <w:szCs w:val="20"/>
        </w:rPr>
        <w:t>formatívnych</w:t>
      </w:r>
      <w:proofErr w:type="spellEnd"/>
      <w:r w:rsidR="00C47D24" w:rsidRPr="005F60DF">
        <w:rPr>
          <w:rFonts w:ascii="Times New Roman" w:hAnsi="Times New Roman" w:cs="Times New Roman"/>
          <w:bCs/>
          <w:sz w:val="20"/>
          <w:szCs w:val="20"/>
        </w:rPr>
        <w:t xml:space="preserve"> nástrojov hodnotenia </w:t>
      </w:r>
      <w:r w:rsidR="002A3D5D" w:rsidRPr="005F60DF">
        <w:rPr>
          <w:rFonts w:ascii="Times New Roman" w:hAnsi="Times New Roman" w:cs="Times New Roman"/>
          <w:bCs/>
          <w:sz w:val="20"/>
          <w:szCs w:val="20"/>
        </w:rPr>
        <w:t>využiteľných v</w:t>
      </w:r>
      <w:r w:rsidR="000360F3" w:rsidRPr="005F60DF">
        <w:rPr>
          <w:rFonts w:ascii="Times New Roman" w:hAnsi="Times New Roman" w:cs="Times New Roman"/>
          <w:bCs/>
          <w:sz w:val="20"/>
          <w:szCs w:val="20"/>
        </w:rPr>
        <w:t> učebný</w:t>
      </w:r>
      <w:r w:rsidR="002A3D5D" w:rsidRPr="005F60DF">
        <w:rPr>
          <w:rFonts w:ascii="Times New Roman" w:hAnsi="Times New Roman" w:cs="Times New Roman"/>
          <w:bCs/>
          <w:sz w:val="20"/>
          <w:szCs w:val="20"/>
        </w:rPr>
        <w:t>ch</w:t>
      </w:r>
      <w:r w:rsidR="000360F3" w:rsidRPr="005F60DF">
        <w:rPr>
          <w:rFonts w:ascii="Times New Roman" w:hAnsi="Times New Roman" w:cs="Times New Roman"/>
          <w:bCs/>
          <w:sz w:val="20"/>
          <w:szCs w:val="20"/>
        </w:rPr>
        <w:t xml:space="preserve"> téma</w:t>
      </w:r>
      <w:r w:rsidR="002A3D5D" w:rsidRPr="005F60DF">
        <w:rPr>
          <w:rFonts w:ascii="Times New Roman" w:hAnsi="Times New Roman" w:cs="Times New Roman"/>
          <w:bCs/>
          <w:sz w:val="20"/>
          <w:szCs w:val="20"/>
        </w:rPr>
        <w:t>ch</w:t>
      </w:r>
      <w:r w:rsidR="000360F3" w:rsidRPr="005F60DF">
        <w:rPr>
          <w:rFonts w:ascii="Times New Roman" w:hAnsi="Times New Roman" w:cs="Times New Roman"/>
          <w:bCs/>
          <w:sz w:val="20"/>
          <w:szCs w:val="20"/>
        </w:rPr>
        <w:t xml:space="preserve"> školskej geografie. </w:t>
      </w:r>
    </w:p>
    <w:p w14:paraId="20F1CE64" w14:textId="6314D577" w:rsidR="005F60DF" w:rsidRDefault="005F60DF" w:rsidP="005F60DF">
      <w:pPr>
        <w:jc w:val="both"/>
        <w:rPr>
          <w:rFonts w:ascii="Times New Roman" w:hAnsi="Times New Roman" w:cs="Times New Roman"/>
          <w:sz w:val="20"/>
          <w:szCs w:val="20"/>
        </w:rPr>
      </w:pPr>
      <w:r w:rsidRPr="00AE7F2C">
        <w:rPr>
          <w:rFonts w:ascii="Times New Roman" w:hAnsi="Times New Roman" w:cs="Times New Roman"/>
          <w:b/>
          <w:sz w:val="20"/>
          <w:szCs w:val="20"/>
        </w:rPr>
        <w:t>Kľúčové slová</w:t>
      </w:r>
      <w:r>
        <w:rPr>
          <w:rFonts w:ascii="Times New Roman" w:hAnsi="Times New Roman" w:cs="Times New Roman"/>
          <w:sz w:val="20"/>
          <w:szCs w:val="20"/>
        </w:rPr>
        <w:t xml:space="preserve">: hodnotenie, </w:t>
      </w:r>
      <w:proofErr w:type="spellStart"/>
      <w:r>
        <w:rPr>
          <w:rFonts w:ascii="Times New Roman" w:hAnsi="Times New Roman" w:cs="Times New Roman"/>
          <w:sz w:val="20"/>
          <w:szCs w:val="20"/>
        </w:rPr>
        <w:t>formatívne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hodnotenie, geografické vzdelávanie, učiteľ</w:t>
      </w:r>
    </w:p>
    <w:p w14:paraId="39FC8EF7" w14:textId="4FAE4B0A" w:rsidR="00A53EE2" w:rsidRPr="00A53EE2" w:rsidRDefault="00A53EE2" w:rsidP="00A53EE2">
      <w:pPr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A53EE2">
        <w:rPr>
          <w:rFonts w:ascii="Times New Roman" w:hAnsi="Times New Roman" w:cs="Times New Roman"/>
          <w:b/>
          <w:sz w:val="20"/>
          <w:szCs w:val="20"/>
        </w:rPr>
        <w:t>Abstract</w:t>
      </w:r>
      <w:proofErr w:type="spellEnd"/>
      <w:r w:rsidRPr="00A53EE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1C256A32" w14:textId="4D70D317" w:rsidR="003A6518" w:rsidRPr="00A53EE2" w:rsidRDefault="00A53EE2" w:rsidP="00A53EE2">
      <w:pPr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process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of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evaluation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represents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application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of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thoroughly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thought-through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procedures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and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strategies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in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assessing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quality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of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results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of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pupil´s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learning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activities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It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is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a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complicated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and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constantly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evolving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process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its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´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aim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is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to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identify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as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many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direct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but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also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indirect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effects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of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education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as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possible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Nowadays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demands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on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developing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abilities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and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competencies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of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young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focus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mainly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on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those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abilities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through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which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they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are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able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to do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correct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and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responsible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decisions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and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face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uncertainties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resulting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from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constant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changes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taking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place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in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world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Summative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assessments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determinig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level of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acquired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knowledge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skills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or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abilities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by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mark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(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classification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), do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not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provide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student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with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comprehensible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feedback on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possibilities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of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his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improvement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in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monitored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performance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.  In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this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article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we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focus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on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selected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formative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types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of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assessment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that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are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well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aplicable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in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process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of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teaching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Geography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For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each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strategy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we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present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examples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of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formative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assessment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tools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usable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in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topics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of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school</w:t>
      </w:r>
      <w:proofErr w:type="spellEnd"/>
      <w:r w:rsidRPr="00A53E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53EE2">
        <w:rPr>
          <w:rFonts w:ascii="Times New Roman" w:hAnsi="Times New Roman" w:cs="Times New Roman"/>
          <w:bCs/>
          <w:sz w:val="20"/>
          <w:szCs w:val="20"/>
        </w:rPr>
        <w:t>Geography</w:t>
      </w:r>
      <w:proofErr w:type="spellEnd"/>
      <w:r w:rsidR="00561201">
        <w:rPr>
          <w:rFonts w:ascii="Times New Roman" w:hAnsi="Times New Roman" w:cs="Times New Roman"/>
          <w:bCs/>
          <w:sz w:val="20"/>
          <w:szCs w:val="20"/>
        </w:rPr>
        <w:t>.</w:t>
      </w:r>
    </w:p>
    <w:p w14:paraId="6267CCE4" w14:textId="77777777" w:rsidR="003A6518" w:rsidRPr="002D7C4B" w:rsidRDefault="003A6518" w:rsidP="003A6518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76271">
        <w:rPr>
          <w:rFonts w:ascii="Times New Roman" w:hAnsi="Times New Roman" w:cs="Times New Roman"/>
          <w:b/>
          <w:sz w:val="20"/>
          <w:szCs w:val="20"/>
        </w:rPr>
        <w:t>Úvod</w:t>
      </w:r>
    </w:p>
    <w:p w14:paraId="7FBC6690" w14:textId="39FEE63F" w:rsidR="002934EB" w:rsidRPr="003A6518" w:rsidRDefault="00D314CA" w:rsidP="003A6518">
      <w:pPr>
        <w:pStyle w:val="Bentext"/>
        <w:spacing w:line="240" w:lineRule="auto"/>
        <w:rPr>
          <w:rFonts w:ascii="Times New Roman" w:hAnsi="Times New Roman" w:cs="Times New Roman"/>
        </w:rPr>
      </w:pPr>
      <w:r w:rsidRPr="003A6518">
        <w:rPr>
          <w:rFonts w:ascii="Times New Roman" w:hAnsi="Times New Roman" w:cs="Times New Roman"/>
        </w:rPr>
        <w:t xml:space="preserve">Vedomosti chápané ako poznatky, fakty a skutočnosti tvoria </w:t>
      </w:r>
      <w:r w:rsidR="00EF5E17" w:rsidRPr="003A6518">
        <w:rPr>
          <w:rFonts w:ascii="Times New Roman" w:hAnsi="Times New Roman" w:cs="Times New Roman"/>
        </w:rPr>
        <w:t xml:space="preserve">stále </w:t>
      </w:r>
      <w:r w:rsidRPr="003A6518">
        <w:rPr>
          <w:rFonts w:ascii="Times New Roman" w:hAnsi="Times New Roman" w:cs="Times New Roman"/>
        </w:rPr>
        <w:t xml:space="preserve">základ </w:t>
      </w:r>
      <w:r w:rsidR="0033321F" w:rsidRPr="003A6518">
        <w:rPr>
          <w:rFonts w:ascii="Times New Roman" w:hAnsi="Times New Roman" w:cs="Times New Roman"/>
        </w:rPr>
        <w:t xml:space="preserve">väčšiny </w:t>
      </w:r>
      <w:r w:rsidRPr="003A6518">
        <w:rPr>
          <w:rFonts w:ascii="Times New Roman" w:hAnsi="Times New Roman" w:cs="Times New Roman"/>
        </w:rPr>
        <w:t xml:space="preserve">súčasných </w:t>
      </w:r>
      <w:proofErr w:type="spellStart"/>
      <w:r w:rsidRPr="003A6518">
        <w:rPr>
          <w:rFonts w:ascii="Times New Roman" w:hAnsi="Times New Roman" w:cs="Times New Roman"/>
        </w:rPr>
        <w:t>kurikulárnych</w:t>
      </w:r>
      <w:proofErr w:type="spellEnd"/>
      <w:r w:rsidRPr="003A6518">
        <w:rPr>
          <w:rFonts w:ascii="Times New Roman" w:hAnsi="Times New Roman" w:cs="Times New Roman"/>
        </w:rPr>
        <w:t xml:space="preserve"> dokumentov. Obsah </w:t>
      </w:r>
      <w:r w:rsidR="008C3BCC" w:rsidRPr="003A6518">
        <w:rPr>
          <w:rFonts w:ascii="Times New Roman" w:hAnsi="Times New Roman" w:cs="Times New Roman"/>
        </w:rPr>
        <w:t xml:space="preserve">učiva </w:t>
      </w:r>
      <w:r w:rsidRPr="003A6518">
        <w:rPr>
          <w:rFonts w:ascii="Times New Roman" w:hAnsi="Times New Roman" w:cs="Times New Roman"/>
        </w:rPr>
        <w:t xml:space="preserve">však nemôže byť </w:t>
      </w:r>
      <w:r w:rsidR="00EF5E17" w:rsidRPr="003A6518">
        <w:rPr>
          <w:rFonts w:ascii="Times New Roman" w:hAnsi="Times New Roman" w:cs="Times New Roman"/>
        </w:rPr>
        <w:t>jedin</w:t>
      </w:r>
      <w:r w:rsidR="006D6381" w:rsidRPr="003A6518">
        <w:rPr>
          <w:rFonts w:ascii="Times New Roman" w:hAnsi="Times New Roman" w:cs="Times New Roman"/>
        </w:rPr>
        <w:t>ou a už vôbec nie</w:t>
      </w:r>
      <w:r w:rsidR="00EF5E17" w:rsidRPr="003A6518">
        <w:rPr>
          <w:rFonts w:ascii="Times New Roman" w:hAnsi="Times New Roman" w:cs="Times New Roman"/>
        </w:rPr>
        <w:t xml:space="preserve"> </w:t>
      </w:r>
      <w:r w:rsidR="006D6381" w:rsidRPr="003A6518">
        <w:rPr>
          <w:rFonts w:ascii="Times New Roman" w:hAnsi="Times New Roman" w:cs="Times New Roman"/>
        </w:rPr>
        <w:t>kľúčovou zložkou</w:t>
      </w:r>
      <w:r w:rsidR="00EF5E17" w:rsidRPr="003A6518">
        <w:rPr>
          <w:rFonts w:ascii="Times New Roman" w:hAnsi="Times New Roman" w:cs="Times New Roman"/>
        </w:rPr>
        <w:t xml:space="preserve"> </w:t>
      </w:r>
      <w:r w:rsidR="002A4740" w:rsidRPr="003A6518">
        <w:rPr>
          <w:rFonts w:ascii="Times New Roman" w:hAnsi="Times New Roman" w:cs="Times New Roman"/>
        </w:rPr>
        <w:t>nov</w:t>
      </w:r>
      <w:r w:rsidR="009325F4" w:rsidRPr="003A6518">
        <w:rPr>
          <w:rFonts w:ascii="Times New Roman" w:hAnsi="Times New Roman" w:cs="Times New Roman"/>
        </w:rPr>
        <w:t>o koncipovaných</w:t>
      </w:r>
      <w:r w:rsidR="002A4740" w:rsidRPr="003A6518">
        <w:rPr>
          <w:rFonts w:ascii="Times New Roman" w:hAnsi="Times New Roman" w:cs="Times New Roman"/>
        </w:rPr>
        <w:t xml:space="preserve"> </w:t>
      </w:r>
      <w:r w:rsidR="0033321F" w:rsidRPr="003A6518">
        <w:rPr>
          <w:rFonts w:ascii="Times New Roman" w:hAnsi="Times New Roman" w:cs="Times New Roman"/>
        </w:rPr>
        <w:t>vzdelávacích štandardov</w:t>
      </w:r>
      <w:r w:rsidR="002A4740" w:rsidRPr="003A6518">
        <w:rPr>
          <w:rFonts w:ascii="Times New Roman" w:hAnsi="Times New Roman" w:cs="Times New Roman"/>
        </w:rPr>
        <w:t xml:space="preserve">. </w:t>
      </w:r>
      <w:r w:rsidR="008A0E6E" w:rsidRPr="003A6518">
        <w:rPr>
          <w:rFonts w:ascii="Times New Roman" w:hAnsi="Times New Roman" w:cs="Times New Roman"/>
        </w:rPr>
        <w:t>Dynamicky meniaci sa svet</w:t>
      </w:r>
      <w:r w:rsidR="0033321F" w:rsidRPr="003A6518">
        <w:rPr>
          <w:rFonts w:ascii="Times New Roman" w:hAnsi="Times New Roman" w:cs="Times New Roman"/>
        </w:rPr>
        <w:t xml:space="preserve"> a</w:t>
      </w:r>
      <w:r w:rsidR="00FE6080" w:rsidRPr="003A6518">
        <w:rPr>
          <w:rFonts w:ascii="Times New Roman" w:hAnsi="Times New Roman" w:cs="Times New Roman"/>
        </w:rPr>
        <w:t> jednoduch</w:t>
      </w:r>
      <w:r w:rsidR="008C3BCC" w:rsidRPr="003A6518">
        <w:rPr>
          <w:rFonts w:ascii="Times New Roman" w:hAnsi="Times New Roman" w:cs="Times New Roman"/>
        </w:rPr>
        <w:t>ý</w:t>
      </w:r>
      <w:r w:rsidR="00FE6080" w:rsidRPr="003A6518">
        <w:rPr>
          <w:rFonts w:ascii="Times New Roman" w:hAnsi="Times New Roman" w:cs="Times New Roman"/>
        </w:rPr>
        <w:t xml:space="preserve"> </w:t>
      </w:r>
      <w:r w:rsidR="008C3BCC" w:rsidRPr="003A6518">
        <w:rPr>
          <w:rFonts w:ascii="Times New Roman" w:hAnsi="Times New Roman" w:cs="Times New Roman"/>
        </w:rPr>
        <w:t>prístup k</w:t>
      </w:r>
      <w:r w:rsidR="002D6437" w:rsidRPr="003A6518">
        <w:rPr>
          <w:rFonts w:ascii="Times New Roman" w:hAnsi="Times New Roman" w:cs="Times New Roman"/>
        </w:rPr>
        <w:t> </w:t>
      </w:r>
      <w:r w:rsidR="008C3BCC" w:rsidRPr="003A6518">
        <w:rPr>
          <w:rFonts w:ascii="Times New Roman" w:hAnsi="Times New Roman" w:cs="Times New Roman"/>
        </w:rPr>
        <w:t xml:space="preserve">informáciám </w:t>
      </w:r>
      <w:r w:rsidR="00C71811" w:rsidRPr="003A6518">
        <w:rPr>
          <w:rFonts w:ascii="Times New Roman" w:hAnsi="Times New Roman" w:cs="Times New Roman"/>
        </w:rPr>
        <w:t xml:space="preserve">významne ovplyvňujú </w:t>
      </w:r>
      <w:r w:rsidR="00361025" w:rsidRPr="003A6518">
        <w:rPr>
          <w:rFonts w:ascii="Times New Roman" w:hAnsi="Times New Roman" w:cs="Times New Roman"/>
        </w:rPr>
        <w:t xml:space="preserve">charakter </w:t>
      </w:r>
      <w:r w:rsidR="008C3BCC" w:rsidRPr="003A6518">
        <w:rPr>
          <w:rFonts w:ascii="Times New Roman" w:hAnsi="Times New Roman" w:cs="Times New Roman"/>
        </w:rPr>
        <w:t>požiadav</w:t>
      </w:r>
      <w:r w:rsidR="00361025" w:rsidRPr="003A6518">
        <w:rPr>
          <w:rFonts w:ascii="Times New Roman" w:hAnsi="Times New Roman" w:cs="Times New Roman"/>
        </w:rPr>
        <w:t>iek</w:t>
      </w:r>
      <w:r w:rsidR="008C3BCC" w:rsidRPr="003A6518">
        <w:rPr>
          <w:rFonts w:ascii="Times New Roman" w:hAnsi="Times New Roman" w:cs="Times New Roman"/>
        </w:rPr>
        <w:t xml:space="preserve"> na </w:t>
      </w:r>
      <w:r w:rsidR="00C71811" w:rsidRPr="003A6518">
        <w:rPr>
          <w:rFonts w:ascii="Times New Roman" w:hAnsi="Times New Roman" w:cs="Times New Roman"/>
        </w:rPr>
        <w:t xml:space="preserve">rozvíjané </w:t>
      </w:r>
      <w:r w:rsidR="005E66C6" w:rsidRPr="003A6518">
        <w:rPr>
          <w:rFonts w:ascii="Times New Roman" w:hAnsi="Times New Roman" w:cs="Times New Roman"/>
        </w:rPr>
        <w:t>schopnosti</w:t>
      </w:r>
      <w:r w:rsidR="00CE2A4A" w:rsidRPr="003A6518">
        <w:rPr>
          <w:rFonts w:ascii="Times New Roman" w:hAnsi="Times New Roman" w:cs="Times New Roman"/>
        </w:rPr>
        <w:t xml:space="preserve"> </w:t>
      </w:r>
      <w:r w:rsidR="008C3BCC" w:rsidRPr="003A6518">
        <w:rPr>
          <w:rFonts w:ascii="Times New Roman" w:hAnsi="Times New Roman" w:cs="Times New Roman"/>
        </w:rPr>
        <w:t>a spôsobilosti jedinca</w:t>
      </w:r>
      <w:r w:rsidR="00C71811" w:rsidRPr="003A6518">
        <w:rPr>
          <w:rFonts w:ascii="Times New Roman" w:hAnsi="Times New Roman" w:cs="Times New Roman"/>
        </w:rPr>
        <w:t xml:space="preserve">. </w:t>
      </w:r>
      <w:r w:rsidR="00CE2A4A" w:rsidRPr="003A6518">
        <w:rPr>
          <w:rFonts w:ascii="Times New Roman" w:hAnsi="Times New Roman" w:cs="Times New Roman"/>
        </w:rPr>
        <w:t>Uprednostňované sú</w:t>
      </w:r>
      <w:r w:rsidR="00C71811" w:rsidRPr="003A6518">
        <w:rPr>
          <w:rFonts w:ascii="Times New Roman" w:hAnsi="Times New Roman" w:cs="Times New Roman"/>
        </w:rPr>
        <w:t xml:space="preserve"> </w:t>
      </w:r>
      <w:r w:rsidR="00CE2A4A" w:rsidRPr="003A6518">
        <w:rPr>
          <w:rFonts w:ascii="Times New Roman" w:hAnsi="Times New Roman" w:cs="Times New Roman"/>
        </w:rPr>
        <w:t xml:space="preserve">tie, ktoré sa vzťahujú na schopnosť robiť informované a zodpovedné rozhodnutia a čeliť neistotám vyplývajúcim </w:t>
      </w:r>
      <w:r w:rsidR="00F374D9" w:rsidRPr="003A6518">
        <w:rPr>
          <w:rFonts w:ascii="Times New Roman" w:hAnsi="Times New Roman" w:cs="Times New Roman"/>
        </w:rPr>
        <w:t>z</w:t>
      </w:r>
      <w:r w:rsidR="00CE2A4A" w:rsidRPr="003A6518">
        <w:rPr>
          <w:rFonts w:ascii="Times New Roman" w:hAnsi="Times New Roman" w:cs="Times New Roman"/>
        </w:rPr>
        <w:t xml:space="preserve"> neustálych zmien odohrávajúcich sa v spoločnosti.  </w:t>
      </w:r>
    </w:p>
    <w:p w14:paraId="146DC751" w14:textId="77777777" w:rsidR="003A6518" w:rsidRDefault="00FE3A6E" w:rsidP="003A6518">
      <w:pPr>
        <w:pStyle w:val="Bentext"/>
        <w:spacing w:line="240" w:lineRule="auto"/>
        <w:rPr>
          <w:rFonts w:ascii="Times New Roman" w:hAnsi="Times New Roman" w:cs="Times New Roman"/>
        </w:rPr>
      </w:pPr>
      <w:r w:rsidRPr="003A6518">
        <w:rPr>
          <w:rFonts w:ascii="Times New Roman" w:hAnsi="Times New Roman" w:cs="Times New Roman"/>
        </w:rPr>
        <w:t xml:space="preserve">Zručnosti a spôsobilosti </w:t>
      </w:r>
      <w:r w:rsidR="002934EB" w:rsidRPr="003A6518">
        <w:rPr>
          <w:rFonts w:ascii="Times New Roman" w:hAnsi="Times New Roman" w:cs="Times New Roman"/>
        </w:rPr>
        <w:t xml:space="preserve">dôležité pre život </w:t>
      </w:r>
      <w:r w:rsidR="00C71811" w:rsidRPr="003A6518">
        <w:rPr>
          <w:rFonts w:ascii="Times New Roman" w:hAnsi="Times New Roman" w:cs="Times New Roman"/>
        </w:rPr>
        <w:t xml:space="preserve">nadobúdajú </w:t>
      </w:r>
      <w:r w:rsidR="002934EB" w:rsidRPr="003A6518">
        <w:rPr>
          <w:rFonts w:ascii="Times New Roman" w:hAnsi="Times New Roman" w:cs="Times New Roman"/>
        </w:rPr>
        <w:t xml:space="preserve">žiaci </w:t>
      </w:r>
      <w:r w:rsidR="00C71811" w:rsidRPr="003A6518">
        <w:rPr>
          <w:rFonts w:ascii="Times New Roman" w:hAnsi="Times New Roman" w:cs="Times New Roman"/>
        </w:rPr>
        <w:t xml:space="preserve">najmä pri </w:t>
      </w:r>
      <w:r w:rsidRPr="003A6518">
        <w:rPr>
          <w:rFonts w:ascii="Times New Roman" w:hAnsi="Times New Roman" w:cs="Times New Roman"/>
        </w:rPr>
        <w:t>praktickom riešení úloh</w:t>
      </w:r>
      <w:r w:rsidR="002934EB" w:rsidRPr="003A6518">
        <w:rPr>
          <w:rFonts w:ascii="Times New Roman" w:hAnsi="Times New Roman" w:cs="Times New Roman"/>
        </w:rPr>
        <w:t>,</w:t>
      </w:r>
      <w:r w:rsidRPr="003A6518">
        <w:rPr>
          <w:rFonts w:ascii="Times New Roman" w:hAnsi="Times New Roman" w:cs="Times New Roman"/>
        </w:rPr>
        <w:t xml:space="preserve"> </w:t>
      </w:r>
      <w:r w:rsidR="00C71811" w:rsidRPr="003A6518">
        <w:rPr>
          <w:rFonts w:ascii="Times New Roman" w:hAnsi="Times New Roman" w:cs="Times New Roman"/>
        </w:rPr>
        <w:t xml:space="preserve">aktívnom </w:t>
      </w:r>
      <w:r w:rsidRPr="003A6518">
        <w:rPr>
          <w:rFonts w:ascii="Times New Roman" w:hAnsi="Times New Roman" w:cs="Times New Roman"/>
        </w:rPr>
        <w:t xml:space="preserve">poznávaní a </w:t>
      </w:r>
      <w:r w:rsidR="00C71811" w:rsidRPr="003A6518">
        <w:rPr>
          <w:rFonts w:ascii="Times New Roman" w:hAnsi="Times New Roman" w:cs="Times New Roman"/>
        </w:rPr>
        <w:t>hľadaní odpovedí na otázky prečo je dobré to vedieť, kde a na aký účel to môžem použiť.</w:t>
      </w:r>
      <w:r w:rsidR="002934EB" w:rsidRPr="003A6518">
        <w:rPr>
          <w:rFonts w:ascii="Times New Roman" w:hAnsi="Times New Roman" w:cs="Times New Roman"/>
        </w:rPr>
        <w:t xml:space="preserve"> Robiť správne rozhodnutia s dlhodobo udržateľným </w:t>
      </w:r>
      <w:r w:rsidR="0065791C" w:rsidRPr="003A6518">
        <w:rPr>
          <w:rFonts w:ascii="Times New Roman" w:hAnsi="Times New Roman" w:cs="Times New Roman"/>
        </w:rPr>
        <w:t>účinkom</w:t>
      </w:r>
      <w:r w:rsidR="002934EB" w:rsidRPr="003A6518">
        <w:rPr>
          <w:rFonts w:ascii="Times New Roman" w:hAnsi="Times New Roman" w:cs="Times New Roman"/>
        </w:rPr>
        <w:t xml:space="preserve"> </w:t>
      </w:r>
      <w:r w:rsidR="0065791C" w:rsidRPr="003A6518">
        <w:rPr>
          <w:rFonts w:ascii="Times New Roman" w:hAnsi="Times New Roman" w:cs="Times New Roman"/>
        </w:rPr>
        <w:t xml:space="preserve">vyžaduje </w:t>
      </w:r>
      <w:r w:rsidR="002934EB" w:rsidRPr="003A6518">
        <w:rPr>
          <w:rFonts w:ascii="Times New Roman" w:hAnsi="Times New Roman" w:cs="Times New Roman"/>
        </w:rPr>
        <w:t>prebra</w:t>
      </w:r>
      <w:r w:rsidR="0065791C" w:rsidRPr="003A6518">
        <w:rPr>
          <w:rFonts w:ascii="Times New Roman" w:hAnsi="Times New Roman" w:cs="Times New Roman"/>
        </w:rPr>
        <w:t>t</w:t>
      </w:r>
      <w:r w:rsidR="002934EB" w:rsidRPr="003A6518">
        <w:rPr>
          <w:rFonts w:ascii="Times New Roman" w:hAnsi="Times New Roman" w:cs="Times New Roman"/>
        </w:rPr>
        <w:t xml:space="preserve">ie </w:t>
      </w:r>
      <w:r w:rsidR="0065791C" w:rsidRPr="003A6518">
        <w:rPr>
          <w:rFonts w:ascii="Times New Roman" w:hAnsi="Times New Roman" w:cs="Times New Roman"/>
        </w:rPr>
        <w:t xml:space="preserve">osobnej </w:t>
      </w:r>
      <w:r w:rsidR="002934EB" w:rsidRPr="003A6518">
        <w:rPr>
          <w:rFonts w:ascii="Times New Roman" w:hAnsi="Times New Roman" w:cs="Times New Roman"/>
        </w:rPr>
        <w:t>zodpovednosti</w:t>
      </w:r>
      <w:r w:rsidR="0065791C" w:rsidRPr="003A6518">
        <w:rPr>
          <w:rFonts w:ascii="Times New Roman" w:hAnsi="Times New Roman" w:cs="Times New Roman"/>
        </w:rPr>
        <w:t xml:space="preserve"> </w:t>
      </w:r>
      <w:r w:rsidR="00A44440" w:rsidRPr="003A6518">
        <w:rPr>
          <w:rFonts w:ascii="Times New Roman" w:hAnsi="Times New Roman" w:cs="Times New Roman"/>
        </w:rPr>
        <w:t xml:space="preserve">za činy </w:t>
      </w:r>
      <w:r w:rsidR="0065791C" w:rsidRPr="003A6518">
        <w:rPr>
          <w:rFonts w:ascii="Times New Roman" w:hAnsi="Times New Roman" w:cs="Times New Roman"/>
        </w:rPr>
        <w:t>a hodnotovo orientované postoje k</w:t>
      </w:r>
      <w:r w:rsidR="00A44440" w:rsidRPr="003A6518">
        <w:rPr>
          <w:rFonts w:ascii="Times New Roman" w:hAnsi="Times New Roman" w:cs="Times New Roman"/>
        </w:rPr>
        <w:t xml:space="preserve"> problémom ovplyvňujúcim </w:t>
      </w:r>
      <w:r w:rsidR="00DE5AC5" w:rsidRPr="003A6518">
        <w:rPr>
          <w:rFonts w:ascii="Times New Roman" w:hAnsi="Times New Roman" w:cs="Times New Roman"/>
        </w:rPr>
        <w:t xml:space="preserve">súčasný </w:t>
      </w:r>
      <w:r w:rsidR="00A44440" w:rsidRPr="003A6518">
        <w:rPr>
          <w:rFonts w:ascii="Times New Roman" w:hAnsi="Times New Roman" w:cs="Times New Roman"/>
        </w:rPr>
        <w:t>svet.</w:t>
      </w:r>
    </w:p>
    <w:p w14:paraId="08DD2780" w14:textId="528428F2" w:rsidR="00EC4A57" w:rsidRPr="003A6518" w:rsidRDefault="00EC4A57" w:rsidP="003A6518">
      <w:pPr>
        <w:pStyle w:val="Bentext"/>
        <w:spacing w:line="240" w:lineRule="auto"/>
        <w:rPr>
          <w:rFonts w:ascii="Times New Roman" w:hAnsi="Times New Roman" w:cs="Times New Roman"/>
        </w:rPr>
      </w:pPr>
    </w:p>
    <w:p w14:paraId="68BF56C3" w14:textId="5890DC22" w:rsidR="00EF5BC8" w:rsidRPr="003A6518" w:rsidRDefault="00EF5BC8" w:rsidP="003A6518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A6518">
        <w:rPr>
          <w:rFonts w:ascii="Times New Roman" w:hAnsi="Times New Roman" w:cs="Times New Roman"/>
          <w:b/>
          <w:sz w:val="20"/>
          <w:szCs w:val="20"/>
        </w:rPr>
        <w:t>Hodnotenie výsledkov vyučovacieho procesu</w:t>
      </w:r>
    </w:p>
    <w:p w14:paraId="3E594CF7" w14:textId="769BDC97" w:rsidR="003B344A" w:rsidRPr="003A6518" w:rsidRDefault="00D702C6" w:rsidP="003A6518">
      <w:pPr>
        <w:pStyle w:val="Bentext"/>
        <w:spacing w:line="240" w:lineRule="auto"/>
        <w:rPr>
          <w:rFonts w:ascii="Times New Roman" w:hAnsi="Times New Roman" w:cs="Times New Roman"/>
        </w:rPr>
      </w:pPr>
      <w:r w:rsidRPr="003A6518">
        <w:rPr>
          <w:rFonts w:ascii="Times New Roman" w:hAnsi="Times New Roman" w:cs="Times New Roman"/>
        </w:rPr>
        <w:t xml:space="preserve">Hodnotenie žiakov je veľmi zložitý, neustále vyvíjajúci sa proces, ktorý sa týka všetkých aktérov vyučovacieho procesu. </w:t>
      </w:r>
      <w:r w:rsidR="00B43EDF" w:rsidRPr="003A6518">
        <w:rPr>
          <w:rFonts w:ascii="Times New Roman" w:hAnsi="Times New Roman" w:cs="Times New Roman"/>
        </w:rPr>
        <w:t>Vo vzťahu k</w:t>
      </w:r>
      <w:r w:rsidR="00EE1C1E">
        <w:rPr>
          <w:rFonts w:ascii="Times New Roman" w:hAnsi="Times New Roman" w:cs="Times New Roman"/>
        </w:rPr>
        <w:t> jeho hodnoteniu</w:t>
      </w:r>
      <w:r w:rsidR="00B43EDF" w:rsidRPr="003A6518">
        <w:rPr>
          <w:rFonts w:ascii="Times New Roman" w:hAnsi="Times New Roman" w:cs="Times New Roman"/>
        </w:rPr>
        <w:t xml:space="preserve"> bolo identifikovaných</w:t>
      </w:r>
      <w:r w:rsidR="003B344A" w:rsidRPr="003A6518">
        <w:rPr>
          <w:rFonts w:ascii="Times New Roman" w:hAnsi="Times New Roman" w:cs="Times New Roman"/>
        </w:rPr>
        <w:t xml:space="preserve"> päť </w:t>
      </w:r>
      <w:r w:rsidR="00EE1C1E">
        <w:rPr>
          <w:rFonts w:ascii="Times New Roman" w:hAnsi="Times New Roman" w:cs="Times New Roman"/>
        </w:rPr>
        <w:t>k</w:t>
      </w:r>
      <w:r w:rsidR="00EC4A57" w:rsidRPr="003A6518">
        <w:rPr>
          <w:rFonts w:ascii="Times New Roman" w:hAnsi="Times New Roman" w:cs="Times New Roman"/>
        </w:rPr>
        <w:t>ľúčov</w:t>
      </w:r>
      <w:r w:rsidR="003B344A" w:rsidRPr="003A6518">
        <w:rPr>
          <w:rFonts w:ascii="Times New Roman" w:hAnsi="Times New Roman" w:cs="Times New Roman"/>
        </w:rPr>
        <w:t>ých trendov, ktoré s najväčšou pravdepodobnosťou</w:t>
      </w:r>
      <w:r w:rsidR="000A41B8" w:rsidRPr="003A6518">
        <w:rPr>
          <w:rFonts w:ascii="Times New Roman" w:hAnsi="Times New Roman" w:cs="Times New Roman"/>
        </w:rPr>
        <w:t xml:space="preserve"> </w:t>
      </w:r>
      <w:r w:rsidR="003B344A" w:rsidRPr="003A6518">
        <w:rPr>
          <w:rFonts w:ascii="Times New Roman" w:hAnsi="Times New Roman" w:cs="Times New Roman"/>
        </w:rPr>
        <w:t>budú mať vplyv na vývoj hodnotenia:</w:t>
      </w:r>
    </w:p>
    <w:p w14:paraId="45C02BE5" w14:textId="77777777" w:rsidR="003B344A" w:rsidRPr="003A6518" w:rsidRDefault="003B344A" w:rsidP="003A6518">
      <w:pPr>
        <w:pStyle w:val="Odsekzoznamu"/>
        <w:numPr>
          <w:ilvl w:val="0"/>
          <w:numId w:val="1"/>
        </w:numPr>
        <w:spacing w:before="120"/>
        <w:ind w:left="714" w:hanging="357"/>
        <w:rPr>
          <w:rFonts w:ascii="Times New Roman" w:hAnsi="Times New Roman" w:cs="Times New Roman"/>
          <w:sz w:val="20"/>
          <w:szCs w:val="20"/>
        </w:rPr>
      </w:pPr>
      <w:r w:rsidRPr="003A6518">
        <w:rPr>
          <w:rFonts w:ascii="Times New Roman" w:hAnsi="Times New Roman" w:cs="Times New Roman"/>
          <w:sz w:val="20"/>
          <w:szCs w:val="20"/>
        </w:rPr>
        <w:t>Vzdelávanie a hodnotenie zamerané na kompetencie,</w:t>
      </w:r>
    </w:p>
    <w:p w14:paraId="74309F88" w14:textId="77777777" w:rsidR="003B344A" w:rsidRPr="003A6518" w:rsidRDefault="003B344A" w:rsidP="003A6518">
      <w:pPr>
        <w:pStyle w:val="Odsekzoznamu"/>
        <w:numPr>
          <w:ilvl w:val="0"/>
          <w:numId w:val="1"/>
        </w:numPr>
        <w:spacing w:before="120"/>
        <w:ind w:left="714" w:hanging="357"/>
        <w:rPr>
          <w:rFonts w:ascii="Times New Roman" w:hAnsi="Times New Roman" w:cs="Times New Roman"/>
          <w:sz w:val="20"/>
          <w:szCs w:val="20"/>
        </w:rPr>
      </w:pPr>
      <w:r w:rsidRPr="003A6518">
        <w:rPr>
          <w:rFonts w:ascii="Times New Roman" w:hAnsi="Times New Roman" w:cs="Times New Roman"/>
          <w:sz w:val="20"/>
          <w:szCs w:val="20"/>
        </w:rPr>
        <w:t>Zameranie na zamestnanosť a celoživotné vzdelávanie,</w:t>
      </w:r>
    </w:p>
    <w:p w14:paraId="46BA0C08" w14:textId="77777777" w:rsidR="003B344A" w:rsidRPr="003A6518" w:rsidRDefault="003B344A" w:rsidP="003A6518">
      <w:pPr>
        <w:pStyle w:val="Odsekzoznamu"/>
        <w:numPr>
          <w:ilvl w:val="0"/>
          <w:numId w:val="1"/>
        </w:numPr>
        <w:spacing w:before="120"/>
        <w:ind w:left="714" w:hanging="357"/>
        <w:rPr>
          <w:rFonts w:ascii="Times New Roman" w:hAnsi="Times New Roman" w:cs="Times New Roman"/>
          <w:sz w:val="20"/>
          <w:szCs w:val="20"/>
        </w:rPr>
      </w:pPr>
      <w:r w:rsidRPr="003A6518">
        <w:rPr>
          <w:rFonts w:ascii="Times New Roman" w:hAnsi="Times New Roman" w:cs="Times New Roman"/>
          <w:sz w:val="20"/>
          <w:szCs w:val="20"/>
        </w:rPr>
        <w:t>Digitalizácia vzdelávania a technologické inovácie,</w:t>
      </w:r>
    </w:p>
    <w:p w14:paraId="391DA367" w14:textId="77777777" w:rsidR="003B344A" w:rsidRPr="003A6518" w:rsidRDefault="003B344A" w:rsidP="003A6518">
      <w:pPr>
        <w:pStyle w:val="Odsekzoznamu"/>
        <w:numPr>
          <w:ilvl w:val="0"/>
          <w:numId w:val="1"/>
        </w:numPr>
        <w:spacing w:before="120"/>
        <w:ind w:left="714" w:hanging="357"/>
        <w:rPr>
          <w:rFonts w:ascii="Times New Roman" w:hAnsi="Times New Roman" w:cs="Times New Roman"/>
          <w:sz w:val="20"/>
          <w:szCs w:val="20"/>
        </w:rPr>
      </w:pPr>
      <w:r w:rsidRPr="003A6518">
        <w:rPr>
          <w:rFonts w:ascii="Times New Roman" w:hAnsi="Times New Roman" w:cs="Times New Roman"/>
          <w:sz w:val="20"/>
          <w:szCs w:val="20"/>
        </w:rPr>
        <w:t xml:space="preserve">Sociálne zloženie, migrácia a rozmanitosť a </w:t>
      </w:r>
    </w:p>
    <w:p w14:paraId="598FC5E3" w14:textId="45FEBC2C" w:rsidR="003B344A" w:rsidRPr="003A6518" w:rsidRDefault="003B344A" w:rsidP="003A6518">
      <w:pPr>
        <w:pStyle w:val="Odsekzoznamu"/>
        <w:numPr>
          <w:ilvl w:val="0"/>
          <w:numId w:val="1"/>
        </w:numPr>
        <w:spacing w:before="120"/>
        <w:ind w:left="714" w:hanging="357"/>
        <w:rPr>
          <w:rFonts w:ascii="Times New Roman" w:hAnsi="Times New Roman" w:cs="Times New Roman"/>
          <w:sz w:val="20"/>
          <w:szCs w:val="20"/>
        </w:rPr>
      </w:pPr>
      <w:proofErr w:type="spellStart"/>
      <w:r w:rsidRPr="003A6518">
        <w:rPr>
          <w:rFonts w:ascii="Times New Roman" w:hAnsi="Times New Roman" w:cs="Times New Roman"/>
          <w:sz w:val="20"/>
          <w:szCs w:val="20"/>
        </w:rPr>
        <w:t>Kurikulá</w:t>
      </w:r>
      <w:proofErr w:type="spellEnd"/>
      <w:r w:rsidRPr="003A6518">
        <w:rPr>
          <w:rFonts w:ascii="Times New Roman" w:hAnsi="Times New Roman" w:cs="Times New Roman"/>
          <w:sz w:val="20"/>
          <w:szCs w:val="20"/>
        </w:rPr>
        <w:t xml:space="preserve"> založené na štandardoch a politiky založené na dôkazoch (</w:t>
      </w:r>
      <w:proofErr w:type="spellStart"/>
      <w:r w:rsidRPr="003A6518">
        <w:rPr>
          <w:rFonts w:ascii="Times New Roman" w:hAnsi="Times New Roman" w:cs="Times New Roman"/>
          <w:sz w:val="20"/>
          <w:szCs w:val="20"/>
        </w:rPr>
        <w:t>PPMi</w:t>
      </w:r>
      <w:proofErr w:type="spellEnd"/>
      <w:r w:rsidRPr="003A6518">
        <w:rPr>
          <w:rFonts w:ascii="Times New Roman" w:hAnsi="Times New Roman" w:cs="Times New Roman"/>
          <w:sz w:val="20"/>
          <w:szCs w:val="20"/>
        </w:rPr>
        <w:t>, 2020).</w:t>
      </w:r>
    </w:p>
    <w:p w14:paraId="5885AAF1" w14:textId="656E0A46" w:rsidR="00C27AD3" w:rsidRPr="003A6518" w:rsidRDefault="00C27AD3" w:rsidP="003A6518">
      <w:pPr>
        <w:pStyle w:val="Bentext"/>
        <w:spacing w:line="240" w:lineRule="auto"/>
        <w:rPr>
          <w:rFonts w:ascii="Times New Roman" w:hAnsi="Times New Roman" w:cs="Times New Roman"/>
        </w:rPr>
      </w:pPr>
      <w:r w:rsidRPr="003A6518">
        <w:rPr>
          <w:rFonts w:ascii="Times New Roman" w:hAnsi="Times New Roman" w:cs="Times New Roman"/>
        </w:rPr>
        <w:t>Kritické prehodnotenie</w:t>
      </w:r>
      <w:r w:rsidR="00663DD8" w:rsidRPr="003A6518">
        <w:rPr>
          <w:rFonts w:ascii="Times New Roman" w:hAnsi="Times New Roman" w:cs="Times New Roman"/>
        </w:rPr>
        <w:t xml:space="preserve"> postupov hodnotenia na základných a stredných školách je pre sledovanie </w:t>
      </w:r>
      <w:r w:rsidR="000967DA" w:rsidRPr="003A6518">
        <w:rPr>
          <w:rFonts w:ascii="Times New Roman" w:hAnsi="Times New Roman" w:cs="Times New Roman"/>
        </w:rPr>
        <w:t xml:space="preserve">efektov </w:t>
      </w:r>
      <w:r w:rsidR="00663DD8" w:rsidRPr="003A6518">
        <w:rPr>
          <w:rFonts w:ascii="Times New Roman" w:hAnsi="Times New Roman" w:cs="Times New Roman"/>
        </w:rPr>
        <w:t xml:space="preserve">výučby a jej </w:t>
      </w:r>
      <w:r w:rsidR="003C4238" w:rsidRPr="003A6518">
        <w:rPr>
          <w:rFonts w:ascii="Times New Roman" w:hAnsi="Times New Roman" w:cs="Times New Roman"/>
        </w:rPr>
        <w:t>výsledkov</w:t>
      </w:r>
      <w:r w:rsidR="00663DD8" w:rsidRPr="003A6518">
        <w:rPr>
          <w:rFonts w:ascii="Times New Roman" w:hAnsi="Times New Roman" w:cs="Times New Roman"/>
        </w:rPr>
        <w:t xml:space="preserve"> nevyhnutným krokom</w:t>
      </w:r>
      <w:r w:rsidR="003C4238" w:rsidRPr="003A6518">
        <w:rPr>
          <w:rFonts w:ascii="Times New Roman" w:hAnsi="Times New Roman" w:cs="Times New Roman"/>
        </w:rPr>
        <w:t>.</w:t>
      </w:r>
      <w:r w:rsidR="00AD3BD9" w:rsidRPr="003A6518">
        <w:rPr>
          <w:rFonts w:ascii="Times New Roman" w:hAnsi="Times New Roman" w:cs="Times New Roman"/>
        </w:rPr>
        <w:t> </w:t>
      </w:r>
      <w:r w:rsidR="00EF6A22" w:rsidRPr="003A6518">
        <w:rPr>
          <w:rFonts w:ascii="Times New Roman" w:hAnsi="Times New Roman" w:cs="Times New Roman"/>
        </w:rPr>
        <w:t>Vyžaduje si</w:t>
      </w:r>
      <w:r w:rsidR="00AD3BD9" w:rsidRPr="003A6518">
        <w:rPr>
          <w:rFonts w:ascii="Times New Roman" w:hAnsi="Times New Roman" w:cs="Times New Roman"/>
        </w:rPr>
        <w:t xml:space="preserve"> </w:t>
      </w:r>
      <w:r w:rsidR="00EF6A22" w:rsidRPr="003A6518">
        <w:rPr>
          <w:rFonts w:ascii="Times New Roman" w:hAnsi="Times New Roman" w:cs="Times New Roman"/>
        </w:rPr>
        <w:t xml:space="preserve">využitie </w:t>
      </w:r>
      <w:r w:rsidR="00AD3BD9" w:rsidRPr="003A6518">
        <w:rPr>
          <w:rFonts w:ascii="Times New Roman" w:hAnsi="Times New Roman" w:cs="Times New Roman"/>
        </w:rPr>
        <w:t>omnoho širš</w:t>
      </w:r>
      <w:r w:rsidR="00EF6A22" w:rsidRPr="003A6518">
        <w:rPr>
          <w:rFonts w:ascii="Times New Roman" w:hAnsi="Times New Roman" w:cs="Times New Roman"/>
        </w:rPr>
        <w:t>ej</w:t>
      </w:r>
      <w:r w:rsidR="00AD3BD9" w:rsidRPr="003A6518">
        <w:rPr>
          <w:rFonts w:ascii="Times New Roman" w:hAnsi="Times New Roman" w:cs="Times New Roman"/>
        </w:rPr>
        <w:t xml:space="preserve"> </w:t>
      </w:r>
      <w:r w:rsidR="00EF6A22" w:rsidRPr="003A6518">
        <w:rPr>
          <w:rFonts w:ascii="Times New Roman" w:hAnsi="Times New Roman" w:cs="Times New Roman"/>
        </w:rPr>
        <w:t>škály</w:t>
      </w:r>
      <w:r w:rsidR="00AD3BD9" w:rsidRPr="003A6518">
        <w:rPr>
          <w:rFonts w:ascii="Times New Roman" w:hAnsi="Times New Roman" w:cs="Times New Roman"/>
        </w:rPr>
        <w:t xml:space="preserve"> hodnot</w:t>
      </w:r>
      <w:r w:rsidR="00EF6A22" w:rsidRPr="003A6518">
        <w:rPr>
          <w:rFonts w:ascii="Times New Roman" w:hAnsi="Times New Roman" w:cs="Times New Roman"/>
        </w:rPr>
        <w:t>enia</w:t>
      </w:r>
      <w:r w:rsidR="003C4238" w:rsidRPr="003A6518">
        <w:rPr>
          <w:rFonts w:ascii="Times New Roman" w:hAnsi="Times New Roman" w:cs="Times New Roman"/>
        </w:rPr>
        <w:t xml:space="preserve"> </w:t>
      </w:r>
      <w:r w:rsidR="00AD3BD9" w:rsidRPr="003A6518">
        <w:rPr>
          <w:rFonts w:ascii="Times New Roman" w:hAnsi="Times New Roman" w:cs="Times New Roman"/>
        </w:rPr>
        <w:t>zahŕňajúce</w:t>
      </w:r>
      <w:r w:rsidR="003C4238" w:rsidRPr="003A6518">
        <w:rPr>
          <w:rFonts w:ascii="Times New Roman" w:hAnsi="Times New Roman" w:cs="Times New Roman"/>
        </w:rPr>
        <w:t xml:space="preserve">j </w:t>
      </w:r>
      <w:r w:rsidR="000967DA" w:rsidRPr="003A6518">
        <w:rPr>
          <w:rFonts w:ascii="Times New Roman" w:hAnsi="Times New Roman" w:cs="Times New Roman"/>
        </w:rPr>
        <w:lastRenderedPageBreak/>
        <w:t>okrem</w:t>
      </w:r>
      <w:r w:rsidR="002C50FE" w:rsidRPr="003A6518">
        <w:rPr>
          <w:rFonts w:ascii="Times New Roman" w:hAnsi="Times New Roman" w:cs="Times New Roman"/>
        </w:rPr>
        <w:t xml:space="preserve"> vedomost</w:t>
      </w:r>
      <w:r w:rsidR="000967DA" w:rsidRPr="003A6518">
        <w:rPr>
          <w:rFonts w:ascii="Times New Roman" w:hAnsi="Times New Roman" w:cs="Times New Roman"/>
        </w:rPr>
        <w:t>í a</w:t>
      </w:r>
      <w:r w:rsidR="002C50FE" w:rsidRPr="003A6518">
        <w:rPr>
          <w:rFonts w:ascii="Times New Roman" w:hAnsi="Times New Roman" w:cs="Times New Roman"/>
        </w:rPr>
        <w:t>j zručnosti, postoje</w:t>
      </w:r>
      <w:r w:rsidR="003C4238" w:rsidRPr="003A6518">
        <w:rPr>
          <w:rFonts w:ascii="Times New Roman" w:hAnsi="Times New Roman" w:cs="Times New Roman"/>
        </w:rPr>
        <w:t xml:space="preserve">, kritické myslenie, či schopnosť </w:t>
      </w:r>
      <w:r w:rsidR="00F015EF" w:rsidRPr="003A6518">
        <w:rPr>
          <w:rFonts w:ascii="Times New Roman" w:hAnsi="Times New Roman" w:cs="Times New Roman"/>
        </w:rPr>
        <w:t xml:space="preserve">spolupracovať pri </w:t>
      </w:r>
      <w:r w:rsidR="003C4238" w:rsidRPr="003A6518">
        <w:rPr>
          <w:rFonts w:ascii="Times New Roman" w:hAnsi="Times New Roman" w:cs="Times New Roman"/>
        </w:rPr>
        <w:t>rieš</w:t>
      </w:r>
      <w:r w:rsidR="00F015EF" w:rsidRPr="003A6518">
        <w:rPr>
          <w:rFonts w:ascii="Times New Roman" w:hAnsi="Times New Roman" w:cs="Times New Roman"/>
        </w:rPr>
        <w:t>ení</w:t>
      </w:r>
      <w:r w:rsidR="003C4238" w:rsidRPr="003A6518">
        <w:rPr>
          <w:rFonts w:ascii="Times New Roman" w:hAnsi="Times New Roman" w:cs="Times New Roman"/>
        </w:rPr>
        <w:t xml:space="preserve"> problém</w:t>
      </w:r>
      <w:r w:rsidR="00F015EF" w:rsidRPr="003A6518">
        <w:rPr>
          <w:rFonts w:ascii="Times New Roman" w:hAnsi="Times New Roman" w:cs="Times New Roman"/>
        </w:rPr>
        <w:t>ov</w:t>
      </w:r>
      <w:r w:rsidR="00744CCD" w:rsidRPr="003A6518">
        <w:rPr>
          <w:rFonts w:ascii="Times New Roman" w:hAnsi="Times New Roman" w:cs="Times New Roman"/>
        </w:rPr>
        <w:t xml:space="preserve"> (</w:t>
      </w:r>
      <w:proofErr w:type="spellStart"/>
      <w:r w:rsidR="00744CCD" w:rsidRPr="003A6518">
        <w:rPr>
          <w:rFonts w:ascii="Times New Roman" w:hAnsi="Times New Roman" w:cs="Times New Roman"/>
        </w:rPr>
        <w:t>Ganajová</w:t>
      </w:r>
      <w:proofErr w:type="spellEnd"/>
      <w:r w:rsidR="00744CCD" w:rsidRPr="003A6518">
        <w:rPr>
          <w:rFonts w:ascii="Times New Roman" w:hAnsi="Times New Roman" w:cs="Times New Roman"/>
        </w:rPr>
        <w:t xml:space="preserve"> a kol., 2021)</w:t>
      </w:r>
      <w:r w:rsidR="00663DD8" w:rsidRPr="003A6518">
        <w:rPr>
          <w:rFonts w:ascii="Times New Roman" w:hAnsi="Times New Roman" w:cs="Times New Roman"/>
        </w:rPr>
        <w:t>.</w:t>
      </w:r>
      <w:r w:rsidR="009B6A5D" w:rsidRPr="003A6518">
        <w:rPr>
          <w:rFonts w:ascii="Times New Roman" w:hAnsi="Times New Roman" w:cs="Times New Roman"/>
        </w:rPr>
        <w:t xml:space="preserve"> Pri hodnotení zohráva čoraz významnejšiu úlohu </w:t>
      </w:r>
      <w:r w:rsidR="009C0400" w:rsidRPr="003A6518">
        <w:rPr>
          <w:rFonts w:ascii="Times New Roman" w:hAnsi="Times New Roman" w:cs="Times New Roman"/>
        </w:rPr>
        <w:t xml:space="preserve">aj </w:t>
      </w:r>
      <w:r w:rsidR="009B6A5D" w:rsidRPr="003A6518">
        <w:rPr>
          <w:rFonts w:ascii="Times New Roman" w:hAnsi="Times New Roman" w:cs="Times New Roman"/>
        </w:rPr>
        <w:t xml:space="preserve">vzájomné hodnotenie </w:t>
      </w:r>
      <w:r w:rsidR="00670C9F" w:rsidRPr="003A6518">
        <w:rPr>
          <w:rFonts w:ascii="Times New Roman" w:hAnsi="Times New Roman" w:cs="Times New Roman"/>
        </w:rPr>
        <w:t>žiackych výkonov</w:t>
      </w:r>
      <w:r w:rsidR="000967DA" w:rsidRPr="003A6518">
        <w:rPr>
          <w:rFonts w:ascii="Times New Roman" w:hAnsi="Times New Roman" w:cs="Times New Roman"/>
        </w:rPr>
        <w:t xml:space="preserve"> </w:t>
      </w:r>
      <w:r w:rsidR="009B6A5D" w:rsidRPr="003A6518">
        <w:rPr>
          <w:rFonts w:ascii="Times New Roman" w:hAnsi="Times New Roman" w:cs="Times New Roman"/>
        </w:rPr>
        <w:t>a</w:t>
      </w:r>
      <w:r w:rsidR="00F015EF" w:rsidRPr="003A6518">
        <w:rPr>
          <w:rFonts w:ascii="Times New Roman" w:hAnsi="Times New Roman" w:cs="Times New Roman"/>
        </w:rPr>
        <w:t> </w:t>
      </w:r>
      <w:r w:rsidR="009B6A5D" w:rsidRPr="003A6518">
        <w:rPr>
          <w:rFonts w:ascii="Times New Roman" w:hAnsi="Times New Roman" w:cs="Times New Roman"/>
        </w:rPr>
        <w:t>sebahodnoteni</w:t>
      </w:r>
      <w:r w:rsidR="00665B28" w:rsidRPr="003A6518">
        <w:rPr>
          <w:rFonts w:ascii="Times New Roman" w:hAnsi="Times New Roman" w:cs="Times New Roman"/>
        </w:rPr>
        <w:t>e</w:t>
      </w:r>
      <w:r w:rsidR="00F015EF" w:rsidRPr="003A6518">
        <w:rPr>
          <w:rFonts w:ascii="Times New Roman" w:hAnsi="Times New Roman" w:cs="Times New Roman"/>
        </w:rPr>
        <w:t>.</w:t>
      </w:r>
      <w:r w:rsidR="009B6A5D" w:rsidRPr="003A6518">
        <w:rPr>
          <w:rFonts w:ascii="Times New Roman" w:hAnsi="Times New Roman" w:cs="Times New Roman"/>
        </w:rPr>
        <w:t xml:space="preserve"> </w:t>
      </w:r>
    </w:p>
    <w:p w14:paraId="3AF6F4C6" w14:textId="660BD025" w:rsidR="00F417E6" w:rsidRDefault="00914EE5" w:rsidP="003A6518">
      <w:pPr>
        <w:pStyle w:val="Bentext"/>
        <w:spacing w:line="240" w:lineRule="auto"/>
        <w:rPr>
          <w:rFonts w:ascii="Times New Roman" w:hAnsi="Times New Roman" w:cs="Times New Roman"/>
        </w:rPr>
      </w:pPr>
      <w:r w:rsidRPr="003A6518">
        <w:rPr>
          <w:rFonts w:ascii="Times New Roman" w:hAnsi="Times New Roman" w:cs="Times New Roman"/>
        </w:rPr>
        <w:t>Proces hodnotenia</w:t>
      </w:r>
      <w:r w:rsidR="00071C77" w:rsidRPr="003A6518">
        <w:rPr>
          <w:rFonts w:ascii="Times New Roman" w:hAnsi="Times New Roman" w:cs="Times New Roman"/>
        </w:rPr>
        <w:t xml:space="preserve"> môžeme charakterizovať ako hľadanie adekvátnych postupov, stratégií, techniky a prostriedkov na posúdenie dosiahnutých vzdelávacích výsledkov (</w:t>
      </w:r>
      <w:proofErr w:type="spellStart"/>
      <w:r w:rsidR="00071C77" w:rsidRPr="003A6518">
        <w:rPr>
          <w:rFonts w:ascii="Times New Roman" w:hAnsi="Times New Roman" w:cs="Times New Roman"/>
        </w:rPr>
        <w:t>Gavora</w:t>
      </w:r>
      <w:proofErr w:type="spellEnd"/>
      <w:r w:rsidR="00071C77" w:rsidRPr="003A6518">
        <w:rPr>
          <w:rFonts w:ascii="Times New Roman" w:hAnsi="Times New Roman" w:cs="Times New Roman"/>
        </w:rPr>
        <w:t xml:space="preserve">, 2010; </w:t>
      </w:r>
      <w:proofErr w:type="spellStart"/>
      <w:r w:rsidR="00071C77" w:rsidRPr="003A6518">
        <w:rPr>
          <w:rFonts w:ascii="Times New Roman" w:hAnsi="Times New Roman" w:cs="Times New Roman"/>
        </w:rPr>
        <w:t>Ganajová</w:t>
      </w:r>
      <w:proofErr w:type="spellEnd"/>
      <w:r w:rsidR="00071C77" w:rsidRPr="003A6518">
        <w:rPr>
          <w:rFonts w:ascii="Times New Roman" w:hAnsi="Times New Roman" w:cs="Times New Roman"/>
        </w:rPr>
        <w:t xml:space="preserve"> a kol., 2021). Spolu s pedagogickou </w:t>
      </w:r>
      <w:r w:rsidR="006E462B" w:rsidRPr="003A6518">
        <w:rPr>
          <w:rFonts w:ascii="Times New Roman" w:hAnsi="Times New Roman" w:cs="Times New Roman"/>
        </w:rPr>
        <w:t>diagnostikou</w:t>
      </w:r>
      <w:r w:rsidR="00B1003E" w:rsidRPr="003A6518">
        <w:rPr>
          <w:rFonts w:ascii="Times New Roman" w:hAnsi="Times New Roman" w:cs="Times New Roman"/>
        </w:rPr>
        <w:t>,</w:t>
      </w:r>
      <w:r w:rsidR="00071C77" w:rsidRPr="003A6518">
        <w:rPr>
          <w:rFonts w:ascii="Times New Roman" w:hAnsi="Times New Roman" w:cs="Times New Roman"/>
        </w:rPr>
        <w:t xml:space="preserve"> </w:t>
      </w:r>
      <w:r w:rsidR="006E462B" w:rsidRPr="003A6518">
        <w:rPr>
          <w:rFonts w:ascii="Times New Roman" w:hAnsi="Times New Roman" w:cs="Times New Roman"/>
        </w:rPr>
        <w:t xml:space="preserve">upriamenou na </w:t>
      </w:r>
      <w:r w:rsidRPr="003A6518">
        <w:rPr>
          <w:rFonts w:ascii="Times New Roman" w:hAnsi="Times New Roman" w:cs="Times New Roman"/>
        </w:rPr>
        <w:t xml:space="preserve">posúdenie úrovne dosiahnutých </w:t>
      </w:r>
      <w:r w:rsidR="006E462B" w:rsidRPr="003A6518">
        <w:rPr>
          <w:rFonts w:ascii="Times New Roman" w:hAnsi="Times New Roman" w:cs="Times New Roman"/>
        </w:rPr>
        <w:t>cie</w:t>
      </w:r>
      <w:r w:rsidRPr="003A6518">
        <w:rPr>
          <w:rFonts w:ascii="Times New Roman" w:hAnsi="Times New Roman" w:cs="Times New Roman"/>
        </w:rPr>
        <w:t>ľov</w:t>
      </w:r>
      <w:r w:rsidR="006E462B" w:rsidRPr="003A6518">
        <w:rPr>
          <w:rFonts w:ascii="Times New Roman" w:hAnsi="Times New Roman" w:cs="Times New Roman"/>
        </w:rPr>
        <w:t xml:space="preserve"> </w:t>
      </w:r>
      <w:r w:rsidRPr="003A6518">
        <w:rPr>
          <w:rFonts w:ascii="Times New Roman" w:hAnsi="Times New Roman" w:cs="Times New Roman"/>
        </w:rPr>
        <w:t>vyučovania</w:t>
      </w:r>
      <w:r w:rsidR="006E462B" w:rsidRPr="003A6518">
        <w:rPr>
          <w:rFonts w:ascii="Times New Roman" w:hAnsi="Times New Roman" w:cs="Times New Roman"/>
        </w:rPr>
        <w:t xml:space="preserve">, </w:t>
      </w:r>
      <w:r w:rsidR="00071C77" w:rsidRPr="003A6518">
        <w:rPr>
          <w:rFonts w:ascii="Times New Roman" w:hAnsi="Times New Roman" w:cs="Times New Roman"/>
        </w:rPr>
        <w:t xml:space="preserve">sú neodmysliteľnou súčasťou </w:t>
      </w:r>
      <w:r w:rsidR="006E462B" w:rsidRPr="003A6518">
        <w:rPr>
          <w:rFonts w:ascii="Times New Roman" w:hAnsi="Times New Roman" w:cs="Times New Roman"/>
        </w:rPr>
        <w:t xml:space="preserve">vyučovacieho procesu. </w:t>
      </w:r>
      <w:r w:rsidR="00B1003E" w:rsidRPr="003A6518">
        <w:rPr>
          <w:rFonts w:ascii="Times New Roman" w:hAnsi="Times New Roman" w:cs="Times New Roman"/>
        </w:rPr>
        <w:t xml:space="preserve">V najširšom slova zmysle môžeme za hodnotenie považovať všetko čo sa deje v triede </w:t>
      </w:r>
      <w:r w:rsidR="005830CF" w:rsidRPr="003A6518">
        <w:rPr>
          <w:rFonts w:ascii="Times New Roman" w:hAnsi="Times New Roman" w:cs="Times New Roman"/>
        </w:rPr>
        <w:t xml:space="preserve">počas vyučovania </w:t>
      </w:r>
      <w:r w:rsidR="00B1003E" w:rsidRPr="003A6518">
        <w:rPr>
          <w:rFonts w:ascii="Times New Roman" w:hAnsi="Times New Roman" w:cs="Times New Roman"/>
        </w:rPr>
        <w:t>(</w:t>
      </w:r>
      <w:proofErr w:type="spellStart"/>
      <w:r w:rsidR="00B1003E" w:rsidRPr="003A6518">
        <w:rPr>
          <w:rFonts w:ascii="Times New Roman" w:hAnsi="Times New Roman" w:cs="Times New Roman"/>
        </w:rPr>
        <w:t>Čapek</w:t>
      </w:r>
      <w:proofErr w:type="spellEnd"/>
      <w:r w:rsidR="00B1003E" w:rsidRPr="003A6518">
        <w:rPr>
          <w:rFonts w:ascii="Times New Roman" w:hAnsi="Times New Roman" w:cs="Times New Roman"/>
        </w:rPr>
        <w:t>, 2015)</w:t>
      </w:r>
      <w:r w:rsidR="005830CF" w:rsidRPr="003A6518">
        <w:rPr>
          <w:rFonts w:ascii="Times New Roman" w:hAnsi="Times New Roman" w:cs="Times New Roman"/>
        </w:rPr>
        <w:t xml:space="preserve">. </w:t>
      </w:r>
      <w:r w:rsidR="009A0339" w:rsidRPr="003A6518">
        <w:rPr>
          <w:rFonts w:ascii="Times New Roman" w:hAnsi="Times New Roman" w:cs="Times New Roman"/>
        </w:rPr>
        <w:t xml:space="preserve">Z pohľadu učiteľa </w:t>
      </w:r>
      <w:r w:rsidR="001F7391" w:rsidRPr="003A6518">
        <w:rPr>
          <w:rFonts w:ascii="Times New Roman" w:hAnsi="Times New Roman" w:cs="Times New Roman"/>
        </w:rPr>
        <w:t>predstavuje hodnotenie</w:t>
      </w:r>
      <w:r w:rsidR="009A0339" w:rsidRPr="003A6518">
        <w:rPr>
          <w:rFonts w:ascii="Times New Roman" w:hAnsi="Times New Roman" w:cs="Times New Roman"/>
        </w:rPr>
        <w:t> prostriedok riadenia, ovplyvňovania a usmerňovania učebných činností žiakov a priebežného získavania informácií o</w:t>
      </w:r>
      <w:r w:rsidR="00BB05B5" w:rsidRPr="003A6518">
        <w:rPr>
          <w:rFonts w:ascii="Times New Roman" w:hAnsi="Times New Roman" w:cs="Times New Roman"/>
        </w:rPr>
        <w:t xml:space="preserve"> ich </w:t>
      </w:r>
      <w:r w:rsidR="009A0339" w:rsidRPr="003A6518">
        <w:rPr>
          <w:rFonts w:ascii="Times New Roman" w:hAnsi="Times New Roman" w:cs="Times New Roman"/>
        </w:rPr>
        <w:t>vedomostiach, zručnostiach, postojoch a autonómii (</w:t>
      </w:r>
      <w:proofErr w:type="spellStart"/>
      <w:r w:rsidR="009A0339" w:rsidRPr="003A6518">
        <w:rPr>
          <w:rFonts w:ascii="Times New Roman" w:hAnsi="Times New Roman" w:cs="Times New Roman"/>
        </w:rPr>
        <w:t>Kolář</w:t>
      </w:r>
      <w:proofErr w:type="spellEnd"/>
      <w:r w:rsidR="009A0339" w:rsidRPr="003A6518">
        <w:rPr>
          <w:rFonts w:ascii="Times New Roman" w:hAnsi="Times New Roman" w:cs="Times New Roman"/>
        </w:rPr>
        <w:t>, Šiku</w:t>
      </w:r>
      <w:r w:rsidR="00FA1434" w:rsidRPr="003A6518">
        <w:rPr>
          <w:rFonts w:ascii="Times New Roman" w:hAnsi="Times New Roman" w:cs="Times New Roman"/>
        </w:rPr>
        <w:t>lov</w:t>
      </w:r>
      <w:r w:rsidR="009A0339" w:rsidRPr="003A6518">
        <w:rPr>
          <w:rFonts w:ascii="Times New Roman" w:hAnsi="Times New Roman" w:cs="Times New Roman"/>
        </w:rPr>
        <w:t xml:space="preserve">á, 2009; </w:t>
      </w:r>
      <w:proofErr w:type="spellStart"/>
      <w:r w:rsidR="009A0339" w:rsidRPr="003A6518">
        <w:rPr>
          <w:rFonts w:ascii="Times New Roman" w:hAnsi="Times New Roman" w:cs="Times New Roman"/>
        </w:rPr>
        <w:t>Kalhous</w:t>
      </w:r>
      <w:proofErr w:type="spellEnd"/>
      <w:r w:rsidR="009A0339" w:rsidRPr="003A6518">
        <w:rPr>
          <w:rFonts w:ascii="Times New Roman" w:hAnsi="Times New Roman" w:cs="Times New Roman"/>
        </w:rPr>
        <w:t xml:space="preserve">, </w:t>
      </w:r>
      <w:proofErr w:type="spellStart"/>
      <w:r w:rsidR="009A0339" w:rsidRPr="003A6518">
        <w:rPr>
          <w:rFonts w:ascii="Times New Roman" w:hAnsi="Times New Roman" w:cs="Times New Roman"/>
        </w:rPr>
        <w:t>Obst</w:t>
      </w:r>
      <w:proofErr w:type="spellEnd"/>
      <w:r w:rsidR="009A0339" w:rsidRPr="003A6518">
        <w:rPr>
          <w:rFonts w:ascii="Times New Roman" w:hAnsi="Times New Roman" w:cs="Times New Roman"/>
        </w:rPr>
        <w:t>, 2002).</w:t>
      </w:r>
      <w:r w:rsidR="00FF7B64" w:rsidRPr="003A6518">
        <w:rPr>
          <w:rFonts w:ascii="Times New Roman" w:hAnsi="Times New Roman" w:cs="Times New Roman"/>
        </w:rPr>
        <w:t xml:space="preserve"> Hodnotenie sa vzťahuje ku konkrétnym cieľom vyučovacieho procesu</w:t>
      </w:r>
      <w:r w:rsidR="00F417E6" w:rsidRPr="003A6518">
        <w:rPr>
          <w:rFonts w:ascii="Times New Roman" w:hAnsi="Times New Roman" w:cs="Times New Roman"/>
        </w:rPr>
        <w:t>,</w:t>
      </w:r>
      <w:r w:rsidR="0088543E" w:rsidRPr="003A6518">
        <w:rPr>
          <w:rFonts w:ascii="Times New Roman" w:hAnsi="Times New Roman" w:cs="Times New Roman"/>
        </w:rPr>
        <w:t xml:space="preserve"> ktoré</w:t>
      </w:r>
      <w:r w:rsidR="00F417E6" w:rsidRPr="003A6518">
        <w:rPr>
          <w:rFonts w:ascii="Times New Roman" w:hAnsi="Times New Roman" w:cs="Times New Roman"/>
        </w:rPr>
        <w:t xml:space="preserve"> podporuje </w:t>
      </w:r>
      <w:r w:rsidR="0088543E" w:rsidRPr="003A6518">
        <w:rPr>
          <w:rFonts w:ascii="Times New Roman" w:hAnsi="Times New Roman" w:cs="Times New Roman"/>
        </w:rPr>
        <w:t xml:space="preserve">a tým </w:t>
      </w:r>
      <w:r w:rsidR="00F417E6" w:rsidRPr="003A6518">
        <w:rPr>
          <w:rFonts w:ascii="Times New Roman" w:hAnsi="Times New Roman" w:cs="Times New Roman"/>
        </w:rPr>
        <w:t xml:space="preserve">posilňuje motiváciu </w:t>
      </w:r>
      <w:r w:rsidR="0088543E" w:rsidRPr="003A6518">
        <w:rPr>
          <w:rFonts w:ascii="Times New Roman" w:hAnsi="Times New Roman" w:cs="Times New Roman"/>
        </w:rPr>
        <w:t>žiakov k učeniu</w:t>
      </w:r>
      <w:r w:rsidR="00FF7B64" w:rsidRPr="003A6518">
        <w:rPr>
          <w:rFonts w:ascii="Times New Roman" w:hAnsi="Times New Roman" w:cs="Times New Roman"/>
        </w:rPr>
        <w:t xml:space="preserve">. </w:t>
      </w:r>
      <w:r w:rsidR="00FD6317" w:rsidRPr="003A6518">
        <w:rPr>
          <w:rFonts w:ascii="Times New Roman" w:hAnsi="Times New Roman" w:cs="Times New Roman"/>
        </w:rPr>
        <w:t>C</w:t>
      </w:r>
      <w:r w:rsidR="00DD5AE1" w:rsidRPr="003A6518">
        <w:rPr>
          <w:rFonts w:ascii="Times New Roman" w:hAnsi="Times New Roman" w:cs="Times New Roman"/>
        </w:rPr>
        <w:t xml:space="preserve">ieľom </w:t>
      </w:r>
      <w:r w:rsidR="00FD6317" w:rsidRPr="003A6518">
        <w:rPr>
          <w:rFonts w:ascii="Times New Roman" w:hAnsi="Times New Roman" w:cs="Times New Roman"/>
        </w:rPr>
        <w:t xml:space="preserve">hodnotenia </w:t>
      </w:r>
      <w:r w:rsidR="00DD5AE1" w:rsidRPr="003A6518">
        <w:rPr>
          <w:rFonts w:ascii="Times New Roman" w:hAnsi="Times New Roman" w:cs="Times New Roman"/>
        </w:rPr>
        <w:t>je poskyt</w:t>
      </w:r>
      <w:r w:rsidR="00FD6317" w:rsidRPr="003A6518">
        <w:rPr>
          <w:rFonts w:ascii="Times New Roman" w:hAnsi="Times New Roman" w:cs="Times New Roman"/>
        </w:rPr>
        <w:t>núť</w:t>
      </w:r>
      <w:r w:rsidR="00DD5AE1" w:rsidRPr="003A6518">
        <w:rPr>
          <w:rFonts w:ascii="Times New Roman" w:hAnsi="Times New Roman" w:cs="Times New Roman"/>
        </w:rPr>
        <w:t xml:space="preserve"> </w:t>
      </w:r>
      <w:r w:rsidR="0088543E" w:rsidRPr="003A6518">
        <w:rPr>
          <w:rFonts w:ascii="Times New Roman" w:hAnsi="Times New Roman" w:cs="Times New Roman"/>
        </w:rPr>
        <w:t xml:space="preserve">učiteľovi aj žiakovi </w:t>
      </w:r>
      <w:r w:rsidR="00DD5AE1" w:rsidRPr="003A6518">
        <w:rPr>
          <w:rFonts w:ascii="Times New Roman" w:hAnsi="Times New Roman" w:cs="Times New Roman"/>
        </w:rPr>
        <w:t xml:space="preserve">spätnú väzbu </w:t>
      </w:r>
      <w:r w:rsidR="00FD6317" w:rsidRPr="003A6518">
        <w:rPr>
          <w:rFonts w:ascii="Times New Roman" w:hAnsi="Times New Roman" w:cs="Times New Roman"/>
        </w:rPr>
        <w:t>o</w:t>
      </w:r>
      <w:r w:rsidR="0088543E" w:rsidRPr="003A6518">
        <w:rPr>
          <w:rFonts w:ascii="Times New Roman" w:hAnsi="Times New Roman" w:cs="Times New Roman"/>
        </w:rPr>
        <w:t xml:space="preserve"> úrovni </w:t>
      </w:r>
      <w:r w:rsidR="00710B03" w:rsidRPr="003A6518">
        <w:rPr>
          <w:rFonts w:ascii="Times New Roman" w:hAnsi="Times New Roman" w:cs="Times New Roman"/>
        </w:rPr>
        <w:t xml:space="preserve">ním </w:t>
      </w:r>
      <w:r w:rsidR="0088543E" w:rsidRPr="003A6518">
        <w:rPr>
          <w:rFonts w:ascii="Times New Roman" w:hAnsi="Times New Roman" w:cs="Times New Roman"/>
        </w:rPr>
        <w:t>nadobudnutých</w:t>
      </w:r>
      <w:r w:rsidR="00FD6317" w:rsidRPr="003A6518">
        <w:rPr>
          <w:rFonts w:ascii="Times New Roman" w:hAnsi="Times New Roman" w:cs="Times New Roman"/>
        </w:rPr>
        <w:t xml:space="preserve"> vedomost</w:t>
      </w:r>
      <w:r w:rsidR="00710B03" w:rsidRPr="003A6518">
        <w:rPr>
          <w:rFonts w:ascii="Times New Roman" w:hAnsi="Times New Roman" w:cs="Times New Roman"/>
        </w:rPr>
        <w:t>í</w:t>
      </w:r>
      <w:r w:rsidR="00FD6317" w:rsidRPr="003A6518">
        <w:rPr>
          <w:rFonts w:ascii="Times New Roman" w:hAnsi="Times New Roman" w:cs="Times New Roman"/>
        </w:rPr>
        <w:t xml:space="preserve"> a</w:t>
      </w:r>
      <w:r w:rsidR="0088543E" w:rsidRPr="003A6518">
        <w:rPr>
          <w:rFonts w:ascii="Times New Roman" w:hAnsi="Times New Roman" w:cs="Times New Roman"/>
        </w:rPr>
        <w:t> </w:t>
      </w:r>
      <w:r w:rsidR="00FD6317" w:rsidRPr="003A6518">
        <w:rPr>
          <w:rFonts w:ascii="Times New Roman" w:hAnsi="Times New Roman" w:cs="Times New Roman"/>
        </w:rPr>
        <w:t>zručnost</w:t>
      </w:r>
      <w:r w:rsidR="00710B03" w:rsidRPr="003A6518">
        <w:rPr>
          <w:rFonts w:ascii="Times New Roman" w:hAnsi="Times New Roman" w:cs="Times New Roman"/>
        </w:rPr>
        <w:t>í</w:t>
      </w:r>
      <w:r w:rsidR="00FD6317" w:rsidRPr="003A6518">
        <w:rPr>
          <w:rFonts w:ascii="Times New Roman" w:hAnsi="Times New Roman" w:cs="Times New Roman"/>
        </w:rPr>
        <w:t>.</w:t>
      </w:r>
      <w:r w:rsidR="00F417E6" w:rsidRPr="003A6518">
        <w:rPr>
          <w:rFonts w:ascii="Times New Roman" w:hAnsi="Times New Roman" w:cs="Times New Roman"/>
        </w:rPr>
        <w:t xml:space="preserve"> </w:t>
      </w:r>
    </w:p>
    <w:p w14:paraId="6E3D17AC" w14:textId="77777777" w:rsidR="003A6518" w:rsidRPr="003A6518" w:rsidRDefault="003A6518" w:rsidP="003A6518">
      <w:pPr>
        <w:pStyle w:val="Bentext"/>
        <w:spacing w:line="240" w:lineRule="auto"/>
        <w:rPr>
          <w:rFonts w:ascii="Times New Roman" w:hAnsi="Times New Roman" w:cs="Times New Roman"/>
        </w:rPr>
      </w:pPr>
    </w:p>
    <w:p w14:paraId="3A09F6D8" w14:textId="57DFA774" w:rsidR="00EF5BC8" w:rsidRPr="00412E19" w:rsidRDefault="00EF5BC8" w:rsidP="00412E19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412E19">
        <w:rPr>
          <w:rFonts w:ascii="Times New Roman" w:hAnsi="Times New Roman" w:cs="Times New Roman"/>
          <w:b/>
          <w:sz w:val="20"/>
          <w:szCs w:val="20"/>
        </w:rPr>
        <w:t>Sumatívne</w:t>
      </w:r>
      <w:proofErr w:type="spellEnd"/>
      <w:r w:rsidRPr="00412E19">
        <w:rPr>
          <w:rFonts w:ascii="Times New Roman" w:hAnsi="Times New Roman" w:cs="Times New Roman"/>
          <w:b/>
          <w:sz w:val="20"/>
          <w:szCs w:val="20"/>
        </w:rPr>
        <w:t xml:space="preserve"> a </w:t>
      </w:r>
      <w:proofErr w:type="spellStart"/>
      <w:r w:rsidRPr="00412E19">
        <w:rPr>
          <w:rFonts w:ascii="Times New Roman" w:hAnsi="Times New Roman" w:cs="Times New Roman"/>
          <w:b/>
          <w:sz w:val="20"/>
          <w:szCs w:val="20"/>
        </w:rPr>
        <w:t>formatívne</w:t>
      </w:r>
      <w:proofErr w:type="spellEnd"/>
      <w:r w:rsidRPr="00412E19">
        <w:rPr>
          <w:rFonts w:ascii="Times New Roman" w:hAnsi="Times New Roman" w:cs="Times New Roman"/>
          <w:b/>
          <w:sz w:val="20"/>
          <w:szCs w:val="20"/>
        </w:rPr>
        <w:t xml:space="preserve"> hodnotenie </w:t>
      </w:r>
    </w:p>
    <w:p w14:paraId="16845C2C" w14:textId="3B4F2B8B" w:rsidR="00B151B2" w:rsidRPr="003A6518" w:rsidRDefault="00F1613B" w:rsidP="00412E19">
      <w:pPr>
        <w:pStyle w:val="Bentext"/>
        <w:spacing w:line="240" w:lineRule="auto"/>
        <w:rPr>
          <w:rFonts w:ascii="Times New Roman" w:hAnsi="Times New Roman" w:cs="Times New Roman"/>
        </w:rPr>
      </w:pPr>
      <w:r w:rsidRPr="003A6518">
        <w:rPr>
          <w:rFonts w:ascii="Times New Roman" w:hAnsi="Times New Roman" w:cs="Times New Roman"/>
        </w:rPr>
        <w:t>H</w:t>
      </w:r>
      <w:r w:rsidR="00163A21" w:rsidRPr="003A6518">
        <w:rPr>
          <w:rFonts w:ascii="Times New Roman" w:hAnsi="Times New Roman" w:cs="Times New Roman"/>
        </w:rPr>
        <w:t>odnoteni</w:t>
      </w:r>
      <w:r w:rsidRPr="003A6518">
        <w:rPr>
          <w:rFonts w:ascii="Times New Roman" w:hAnsi="Times New Roman" w:cs="Times New Roman"/>
        </w:rPr>
        <w:t xml:space="preserve">e môžeme rozdeliť </w:t>
      </w:r>
      <w:r w:rsidR="001C672F" w:rsidRPr="003A6518">
        <w:rPr>
          <w:rFonts w:ascii="Times New Roman" w:hAnsi="Times New Roman" w:cs="Times New Roman"/>
        </w:rPr>
        <w:t xml:space="preserve">na </w:t>
      </w:r>
      <w:r w:rsidRPr="003A6518">
        <w:rPr>
          <w:rFonts w:ascii="Times New Roman" w:hAnsi="Times New Roman" w:cs="Times New Roman"/>
        </w:rPr>
        <w:t xml:space="preserve">dve základné kategórie - </w:t>
      </w:r>
      <w:proofErr w:type="spellStart"/>
      <w:r w:rsidR="00F445D5" w:rsidRPr="00412E19">
        <w:rPr>
          <w:rFonts w:ascii="Times New Roman" w:hAnsi="Times New Roman" w:cs="Times New Roman"/>
        </w:rPr>
        <w:t>sumatívne</w:t>
      </w:r>
      <w:proofErr w:type="spellEnd"/>
      <w:r w:rsidRPr="003A6518">
        <w:rPr>
          <w:rFonts w:ascii="Times New Roman" w:hAnsi="Times New Roman" w:cs="Times New Roman"/>
        </w:rPr>
        <w:t xml:space="preserve"> a </w:t>
      </w:r>
      <w:proofErr w:type="spellStart"/>
      <w:r w:rsidRPr="00412E19">
        <w:rPr>
          <w:rFonts w:ascii="Times New Roman" w:hAnsi="Times New Roman" w:cs="Times New Roman"/>
        </w:rPr>
        <w:t>formatívne</w:t>
      </w:r>
      <w:proofErr w:type="spellEnd"/>
      <w:r w:rsidRPr="003A6518">
        <w:rPr>
          <w:rFonts w:ascii="Times New Roman" w:hAnsi="Times New Roman" w:cs="Times New Roman"/>
        </w:rPr>
        <w:t xml:space="preserve">. </w:t>
      </w:r>
      <w:r w:rsidR="00BC5B3D" w:rsidRPr="003A6518">
        <w:rPr>
          <w:rFonts w:ascii="Times New Roman" w:hAnsi="Times New Roman" w:cs="Times New Roman"/>
        </w:rPr>
        <w:t>Zatiaľ čo c</w:t>
      </w:r>
      <w:r w:rsidRPr="003A6518">
        <w:rPr>
          <w:rFonts w:ascii="Times New Roman" w:hAnsi="Times New Roman" w:cs="Times New Roman"/>
        </w:rPr>
        <w:t xml:space="preserve">ieľom </w:t>
      </w:r>
      <w:proofErr w:type="spellStart"/>
      <w:r w:rsidRPr="003A6518">
        <w:rPr>
          <w:rFonts w:ascii="Times New Roman" w:hAnsi="Times New Roman" w:cs="Times New Roman"/>
        </w:rPr>
        <w:t>sumatívneho</w:t>
      </w:r>
      <w:proofErr w:type="spellEnd"/>
      <w:r w:rsidRPr="003A6518">
        <w:rPr>
          <w:rFonts w:ascii="Times New Roman" w:hAnsi="Times New Roman" w:cs="Times New Roman"/>
        </w:rPr>
        <w:t xml:space="preserve"> (finálneho, konečného) hodnotenia je určenie </w:t>
      </w:r>
      <w:r w:rsidR="00BC5B3D" w:rsidRPr="003A6518">
        <w:rPr>
          <w:rFonts w:ascii="Times New Roman" w:hAnsi="Times New Roman" w:cs="Times New Roman"/>
        </w:rPr>
        <w:t xml:space="preserve">výsledkov učenia sa žiaka, stanovenie úrovne jeho vedomostí, zručností, či schopností, pri </w:t>
      </w:r>
      <w:proofErr w:type="spellStart"/>
      <w:r w:rsidR="00BC5B3D" w:rsidRPr="003A6518">
        <w:rPr>
          <w:rFonts w:ascii="Times New Roman" w:hAnsi="Times New Roman" w:cs="Times New Roman"/>
        </w:rPr>
        <w:t>formatívnom</w:t>
      </w:r>
      <w:proofErr w:type="spellEnd"/>
      <w:r w:rsidR="00BC5B3D" w:rsidRPr="003A6518">
        <w:rPr>
          <w:rFonts w:ascii="Times New Roman" w:hAnsi="Times New Roman" w:cs="Times New Roman"/>
        </w:rPr>
        <w:t xml:space="preserve"> (</w:t>
      </w:r>
      <w:r w:rsidR="00937D9C" w:rsidRPr="003A6518">
        <w:rPr>
          <w:rFonts w:ascii="Times New Roman" w:hAnsi="Times New Roman" w:cs="Times New Roman"/>
        </w:rPr>
        <w:t xml:space="preserve">rozvíjajúcom, </w:t>
      </w:r>
      <w:r w:rsidR="00A22CBA" w:rsidRPr="003A6518">
        <w:rPr>
          <w:rFonts w:ascii="Times New Roman" w:hAnsi="Times New Roman" w:cs="Times New Roman"/>
        </w:rPr>
        <w:t>učenie podporujúcom</w:t>
      </w:r>
      <w:r w:rsidR="00BC5B3D" w:rsidRPr="003A6518">
        <w:rPr>
          <w:rFonts w:ascii="Times New Roman" w:hAnsi="Times New Roman" w:cs="Times New Roman"/>
        </w:rPr>
        <w:t xml:space="preserve">) hodnotení </w:t>
      </w:r>
      <w:r w:rsidR="001C672F" w:rsidRPr="003A6518">
        <w:rPr>
          <w:rFonts w:ascii="Times New Roman" w:hAnsi="Times New Roman" w:cs="Times New Roman"/>
        </w:rPr>
        <w:t>je v popredí záujmu zrozumiteľná spätná väzba o</w:t>
      </w:r>
      <w:r w:rsidR="001F7391" w:rsidRPr="003A6518">
        <w:rPr>
          <w:rFonts w:ascii="Times New Roman" w:hAnsi="Times New Roman" w:cs="Times New Roman"/>
        </w:rPr>
        <w:t xml:space="preserve"> možnostiach zlepšenia sledovaných výkonov žiaka. </w:t>
      </w:r>
      <w:proofErr w:type="spellStart"/>
      <w:r w:rsidR="001F7391" w:rsidRPr="003A6518">
        <w:rPr>
          <w:rFonts w:ascii="Times New Roman" w:hAnsi="Times New Roman" w:cs="Times New Roman"/>
        </w:rPr>
        <w:t>Formatívne</w:t>
      </w:r>
      <w:proofErr w:type="spellEnd"/>
      <w:r w:rsidR="001F7391" w:rsidRPr="003A6518">
        <w:rPr>
          <w:rFonts w:ascii="Times New Roman" w:hAnsi="Times New Roman" w:cs="Times New Roman"/>
        </w:rPr>
        <w:t xml:space="preserve"> hodnotenie je komplexnejšie, jeho snahou je určiť (diagnostikovať) nedostatky v učení, </w:t>
      </w:r>
      <w:r w:rsidR="00EB0F82" w:rsidRPr="003A6518">
        <w:rPr>
          <w:rFonts w:ascii="Times New Roman" w:hAnsi="Times New Roman" w:cs="Times New Roman"/>
        </w:rPr>
        <w:t xml:space="preserve">identifikovať </w:t>
      </w:r>
      <w:r w:rsidR="001F7391" w:rsidRPr="003A6518">
        <w:rPr>
          <w:rFonts w:ascii="Times New Roman" w:hAnsi="Times New Roman" w:cs="Times New Roman"/>
        </w:rPr>
        <w:t xml:space="preserve">problematické miesta s cieľom </w:t>
      </w:r>
      <w:r w:rsidR="003C6C76" w:rsidRPr="003A6518">
        <w:rPr>
          <w:rFonts w:ascii="Times New Roman" w:hAnsi="Times New Roman" w:cs="Times New Roman"/>
        </w:rPr>
        <w:t xml:space="preserve">zmierniť </w:t>
      </w:r>
      <w:r w:rsidR="001F7391" w:rsidRPr="003A6518">
        <w:rPr>
          <w:rFonts w:ascii="Times New Roman" w:hAnsi="Times New Roman" w:cs="Times New Roman"/>
        </w:rPr>
        <w:t xml:space="preserve">ich, </w:t>
      </w:r>
      <w:r w:rsidR="003C6C76" w:rsidRPr="003A6518">
        <w:rPr>
          <w:rFonts w:ascii="Times New Roman" w:hAnsi="Times New Roman" w:cs="Times New Roman"/>
        </w:rPr>
        <w:t xml:space="preserve">odstrániť alebo </w:t>
      </w:r>
      <w:r w:rsidR="001F7391" w:rsidRPr="003A6518">
        <w:rPr>
          <w:rFonts w:ascii="Times New Roman" w:hAnsi="Times New Roman" w:cs="Times New Roman"/>
        </w:rPr>
        <w:t>eliminovať a</w:t>
      </w:r>
      <w:r w:rsidR="00EB0F82" w:rsidRPr="003A6518">
        <w:rPr>
          <w:rFonts w:ascii="Times New Roman" w:hAnsi="Times New Roman" w:cs="Times New Roman"/>
        </w:rPr>
        <w:t xml:space="preserve"> tým </w:t>
      </w:r>
      <w:r w:rsidR="001F7391" w:rsidRPr="003A6518">
        <w:rPr>
          <w:rFonts w:ascii="Times New Roman" w:hAnsi="Times New Roman" w:cs="Times New Roman"/>
        </w:rPr>
        <w:t>zefektívniť učebnú činnosť žiaka</w:t>
      </w:r>
      <w:r w:rsidR="00EB0F82" w:rsidRPr="003A6518">
        <w:rPr>
          <w:rFonts w:ascii="Times New Roman" w:hAnsi="Times New Roman" w:cs="Times New Roman"/>
        </w:rPr>
        <w:t xml:space="preserve">. </w:t>
      </w:r>
      <w:proofErr w:type="spellStart"/>
      <w:r w:rsidR="000D295C" w:rsidRPr="003A6518">
        <w:rPr>
          <w:rFonts w:ascii="Times New Roman" w:hAnsi="Times New Roman" w:cs="Times New Roman"/>
        </w:rPr>
        <w:t>Sumatívne</w:t>
      </w:r>
      <w:proofErr w:type="spellEnd"/>
      <w:r w:rsidR="000D295C" w:rsidRPr="003A6518">
        <w:rPr>
          <w:rFonts w:ascii="Times New Roman" w:hAnsi="Times New Roman" w:cs="Times New Roman"/>
        </w:rPr>
        <w:t xml:space="preserve"> hodnotenie sa realizuje prostredníctvom testov, písomiek či vysvedčenia, kým </w:t>
      </w:r>
      <w:proofErr w:type="spellStart"/>
      <w:r w:rsidR="000D295C" w:rsidRPr="003A6518">
        <w:rPr>
          <w:rFonts w:ascii="Times New Roman" w:hAnsi="Times New Roman" w:cs="Times New Roman"/>
        </w:rPr>
        <w:t>formatívne</w:t>
      </w:r>
      <w:proofErr w:type="spellEnd"/>
      <w:r w:rsidR="000D295C" w:rsidRPr="003A6518">
        <w:rPr>
          <w:rFonts w:ascii="Times New Roman" w:hAnsi="Times New Roman" w:cs="Times New Roman"/>
        </w:rPr>
        <w:t xml:space="preserve"> je založené na stanovení si cieľov, kritérií a informatívnej spätnej väzbe. </w:t>
      </w:r>
      <w:proofErr w:type="spellStart"/>
      <w:r w:rsidR="000D295C" w:rsidRPr="003A6518">
        <w:rPr>
          <w:rFonts w:ascii="Times New Roman" w:hAnsi="Times New Roman" w:cs="Times New Roman"/>
        </w:rPr>
        <w:t>Formatívne</w:t>
      </w:r>
      <w:proofErr w:type="spellEnd"/>
      <w:r w:rsidR="000D295C" w:rsidRPr="003A6518">
        <w:rPr>
          <w:rFonts w:ascii="Times New Roman" w:hAnsi="Times New Roman" w:cs="Times New Roman"/>
        </w:rPr>
        <w:t xml:space="preserve"> druhy hodnotenia na rozdiel od </w:t>
      </w:r>
      <w:proofErr w:type="spellStart"/>
      <w:r w:rsidR="000D295C" w:rsidRPr="003A6518">
        <w:rPr>
          <w:rFonts w:ascii="Times New Roman" w:hAnsi="Times New Roman" w:cs="Times New Roman"/>
        </w:rPr>
        <w:t>sumatívnych</w:t>
      </w:r>
      <w:proofErr w:type="spellEnd"/>
      <w:r w:rsidR="000D295C" w:rsidRPr="003A6518">
        <w:rPr>
          <w:rFonts w:ascii="Times New Roman" w:hAnsi="Times New Roman" w:cs="Times New Roman"/>
        </w:rPr>
        <w:t xml:space="preserve"> nie sú spojené s klasifikáciou. </w:t>
      </w:r>
      <w:proofErr w:type="spellStart"/>
      <w:r w:rsidR="000D295C" w:rsidRPr="003A6518">
        <w:rPr>
          <w:rFonts w:ascii="Times New Roman" w:hAnsi="Times New Roman" w:cs="Times New Roman"/>
        </w:rPr>
        <w:t>Formatívne</w:t>
      </w:r>
      <w:proofErr w:type="spellEnd"/>
      <w:r w:rsidR="000D295C" w:rsidRPr="003A6518">
        <w:rPr>
          <w:rFonts w:ascii="Times New Roman" w:hAnsi="Times New Roman" w:cs="Times New Roman"/>
        </w:rPr>
        <w:t xml:space="preserve"> nie sú známky, body, percentá, mínusy či </w:t>
      </w:r>
      <w:proofErr w:type="spellStart"/>
      <w:r w:rsidR="000D295C" w:rsidRPr="003A6518">
        <w:rPr>
          <w:rFonts w:ascii="Times New Roman" w:hAnsi="Times New Roman" w:cs="Times New Roman"/>
        </w:rPr>
        <w:t>emotikony</w:t>
      </w:r>
      <w:proofErr w:type="spellEnd"/>
      <w:r w:rsidR="000D295C" w:rsidRPr="003A6518">
        <w:rPr>
          <w:rFonts w:ascii="Times New Roman" w:hAnsi="Times New Roman" w:cs="Times New Roman"/>
        </w:rPr>
        <w:t xml:space="preserve"> (</w:t>
      </w:r>
      <w:proofErr w:type="spellStart"/>
      <w:r w:rsidR="000D295C" w:rsidRPr="003A6518">
        <w:rPr>
          <w:rFonts w:ascii="Times New Roman" w:hAnsi="Times New Roman" w:cs="Times New Roman"/>
        </w:rPr>
        <w:t>Valášková</w:t>
      </w:r>
      <w:proofErr w:type="spellEnd"/>
      <w:r w:rsidR="000D295C" w:rsidRPr="003A6518">
        <w:rPr>
          <w:rFonts w:ascii="Times New Roman" w:hAnsi="Times New Roman" w:cs="Times New Roman"/>
        </w:rPr>
        <w:t xml:space="preserve"> </w:t>
      </w:r>
      <w:proofErr w:type="spellStart"/>
      <w:r w:rsidR="000D295C" w:rsidRPr="003A6518">
        <w:rPr>
          <w:rFonts w:ascii="Times New Roman" w:hAnsi="Times New Roman" w:cs="Times New Roman"/>
        </w:rPr>
        <w:t>Vincejová</w:t>
      </w:r>
      <w:proofErr w:type="spellEnd"/>
      <w:r w:rsidR="000D295C" w:rsidRPr="003A6518">
        <w:rPr>
          <w:rFonts w:ascii="Times New Roman" w:hAnsi="Times New Roman" w:cs="Times New Roman"/>
        </w:rPr>
        <w:t xml:space="preserve"> 2020). </w:t>
      </w:r>
    </w:p>
    <w:p w14:paraId="7B215CCC" w14:textId="63262BD1" w:rsidR="002D68B4" w:rsidRPr="003A6518" w:rsidRDefault="00AF78CB" w:rsidP="00412E19">
      <w:pPr>
        <w:pStyle w:val="Bentext"/>
        <w:spacing w:line="240" w:lineRule="auto"/>
        <w:rPr>
          <w:rFonts w:ascii="Times New Roman" w:hAnsi="Times New Roman" w:cs="Times New Roman"/>
        </w:rPr>
      </w:pPr>
      <w:r w:rsidRPr="003A6518">
        <w:rPr>
          <w:rFonts w:ascii="Times New Roman" w:hAnsi="Times New Roman" w:cs="Times New Roman"/>
        </w:rPr>
        <w:t xml:space="preserve">Napriek nesporným výhodám používania </w:t>
      </w:r>
      <w:proofErr w:type="spellStart"/>
      <w:r w:rsidRPr="003A6518">
        <w:rPr>
          <w:rFonts w:ascii="Times New Roman" w:hAnsi="Times New Roman" w:cs="Times New Roman"/>
        </w:rPr>
        <w:t>formatívnych</w:t>
      </w:r>
      <w:proofErr w:type="spellEnd"/>
      <w:r w:rsidRPr="003A6518">
        <w:rPr>
          <w:rFonts w:ascii="Times New Roman" w:hAnsi="Times New Roman" w:cs="Times New Roman"/>
        </w:rPr>
        <w:t xml:space="preserve"> </w:t>
      </w:r>
      <w:r w:rsidR="00757A53" w:rsidRPr="003A6518">
        <w:rPr>
          <w:rFonts w:ascii="Times New Roman" w:hAnsi="Times New Roman" w:cs="Times New Roman"/>
        </w:rPr>
        <w:t>druhov</w:t>
      </w:r>
      <w:r w:rsidRPr="003A6518">
        <w:rPr>
          <w:rFonts w:ascii="Times New Roman" w:hAnsi="Times New Roman" w:cs="Times New Roman"/>
        </w:rPr>
        <w:t xml:space="preserve"> hodnotenia, je ich implementácia </w:t>
      </w:r>
      <w:r w:rsidR="00757A53" w:rsidRPr="003A6518">
        <w:rPr>
          <w:rFonts w:ascii="Times New Roman" w:hAnsi="Times New Roman" w:cs="Times New Roman"/>
        </w:rPr>
        <w:t xml:space="preserve">do procesu </w:t>
      </w:r>
      <w:r w:rsidR="005C3FB3" w:rsidRPr="003A6518">
        <w:rPr>
          <w:rFonts w:ascii="Times New Roman" w:hAnsi="Times New Roman" w:cs="Times New Roman"/>
        </w:rPr>
        <w:t>vyučovania</w:t>
      </w:r>
      <w:r w:rsidR="00757A53" w:rsidRPr="003A6518">
        <w:rPr>
          <w:rFonts w:ascii="Times New Roman" w:hAnsi="Times New Roman" w:cs="Times New Roman"/>
        </w:rPr>
        <w:t xml:space="preserve"> </w:t>
      </w:r>
      <w:r w:rsidRPr="003A6518">
        <w:rPr>
          <w:rFonts w:ascii="Times New Roman" w:hAnsi="Times New Roman" w:cs="Times New Roman"/>
        </w:rPr>
        <w:t>na školách výnimočná a</w:t>
      </w:r>
      <w:r w:rsidR="00B151B2" w:rsidRPr="003A6518">
        <w:rPr>
          <w:rFonts w:ascii="Times New Roman" w:hAnsi="Times New Roman" w:cs="Times New Roman"/>
        </w:rPr>
        <w:t> </w:t>
      </w:r>
      <w:r w:rsidRPr="003A6518">
        <w:rPr>
          <w:rFonts w:ascii="Times New Roman" w:hAnsi="Times New Roman" w:cs="Times New Roman"/>
        </w:rPr>
        <w:t>ojedinelá</w:t>
      </w:r>
      <w:r w:rsidR="00B151B2" w:rsidRPr="003A6518">
        <w:rPr>
          <w:rFonts w:ascii="Times New Roman" w:hAnsi="Times New Roman" w:cs="Times New Roman"/>
        </w:rPr>
        <w:t xml:space="preserve">. </w:t>
      </w:r>
      <w:r w:rsidR="000D295C" w:rsidRPr="003A6518">
        <w:rPr>
          <w:rFonts w:ascii="Times New Roman" w:hAnsi="Times New Roman" w:cs="Times New Roman"/>
        </w:rPr>
        <w:t xml:space="preserve">Učitelia v značnej miere preferujú nástroje </w:t>
      </w:r>
      <w:proofErr w:type="spellStart"/>
      <w:r w:rsidR="000D295C" w:rsidRPr="003A6518">
        <w:rPr>
          <w:rFonts w:ascii="Times New Roman" w:hAnsi="Times New Roman" w:cs="Times New Roman"/>
        </w:rPr>
        <w:t>sumatívneho</w:t>
      </w:r>
      <w:proofErr w:type="spellEnd"/>
      <w:r w:rsidR="000D295C" w:rsidRPr="003A6518">
        <w:rPr>
          <w:rFonts w:ascii="Times New Roman" w:hAnsi="Times New Roman" w:cs="Times New Roman"/>
        </w:rPr>
        <w:t xml:space="preserve"> hodnotenia nad nástrojmi </w:t>
      </w:r>
      <w:proofErr w:type="spellStart"/>
      <w:r w:rsidR="000D295C" w:rsidRPr="003A6518">
        <w:rPr>
          <w:rFonts w:ascii="Times New Roman" w:hAnsi="Times New Roman" w:cs="Times New Roman"/>
        </w:rPr>
        <w:t>formatívneho</w:t>
      </w:r>
      <w:proofErr w:type="spellEnd"/>
      <w:r w:rsidR="000D295C" w:rsidRPr="003A6518">
        <w:rPr>
          <w:rFonts w:ascii="Times New Roman" w:hAnsi="Times New Roman" w:cs="Times New Roman"/>
        </w:rPr>
        <w:t xml:space="preserve"> hodnotenia (</w:t>
      </w:r>
      <w:proofErr w:type="spellStart"/>
      <w:r w:rsidR="000D295C" w:rsidRPr="003A6518">
        <w:rPr>
          <w:rFonts w:ascii="Times New Roman" w:hAnsi="Times New Roman" w:cs="Times New Roman"/>
        </w:rPr>
        <w:t>Orosová</w:t>
      </w:r>
      <w:proofErr w:type="spellEnd"/>
      <w:r w:rsidR="000D295C" w:rsidRPr="003A6518">
        <w:rPr>
          <w:rFonts w:ascii="Times New Roman" w:hAnsi="Times New Roman" w:cs="Times New Roman"/>
        </w:rPr>
        <w:t xml:space="preserve"> a kol. 2019).</w:t>
      </w:r>
    </w:p>
    <w:p w14:paraId="67309AE1" w14:textId="77777777" w:rsidR="00F7199A" w:rsidRPr="003A6518" w:rsidRDefault="006D03F2" w:rsidP="00412E19">
      <w:pPr>
        <w:pStyle w:val="Bentext"/>
        <w:spacing w:line="240" w:lineRule="auto"/>
        <w:rPr>
          <w:rFonts w:ascii="Times New Roman" w:hAnsi="Times New Roman" w:cs="Times New Roman"/>
        </w:rPr>
      </w:pPr>
      <w:r w:rsidRPr="003A6518">
        <w:rPr>
          <w:rFonts w:ascii="Times New Roman" w:hAnsi="Times New Roman" w:cs="Times New Roman"/>
        </w:rPr>
        <w:t xml:space="preserve">Výskumy pritom potvrdili, že aplikácia </w:t>
      </w:r>
      <w:proofErr w:type="spellStart"/>
      <w:r w:rsidRPr="003A6518">
        <w:rPr>
          <w:rFonts w:ascii="Times New Roman" w:hAnsi="Times New Roman" w:cs="Times New Roman"/>
        </w:rPr>
        <w:t>formatívneho</w:t>
      </w:r>
      <w:proofErr w:type="spellEnd"/>
      <w:r w:rsidRPr="003A6518">
        <w:rPr>
          <w:rFonts w:ascii="Times New Roman" w:hAnsi="Times New Roman" w:cs="Times New Roman"/>
        </w:rPr>
        <w:t xml:space="preserve"> hodnotenia vedie</w:t>
      </w:r>
      <w:r w:rsidR="00F7199A" w:rsidRPr="003A6518">
        <w:rPr>
          <w:rFonts w:ascii="Times New Roman" w:hAnsi="Times New Roman" w:cs="Times New Roman"/>
        </w:rPr>
        <w:t>:</w:t>
      </w:r>
    </w:p>
    <w:p w14:paraId="0EE28D25" w14:textId="005E7DDE" w:rsidR="00F7199A" w:rsidRPr="003A6518" w:rsidRDefault="006D03F2" w:rsidP="00412E19">
      <w:pPr>
        <w:pStyle w:val="Odsekzoznamu"/>
        <w:numPr>
          <w:ilvl w:val="0"/>
          <w:numId w:val="2"/>
        </w:numPr>
        <w:spacing w:before="120"/>
        <w:ind w:left="714" w:hanging="357"/>
        <w:rPr>
          <w:rFonts w:ascii="Times New Roman" w:hAnsi="Times New Roman" w:cs="Times New Roman"/>
          <w:sz w:val="20"/>
          <w:szCs w:val="20"/>
        </w:rPr>
      </w:pPr>
      <w:r w:rsidRPr="003A6518">
        <w:rPr>
          <w:rFonts w:ascii="Times New Roman" w:hAnsi="Times New Roman" w:cs="Times New Roman"/>
          <w:sz w:val="20"/>
          <w:szCs w:val="20"/>
        </w:rPr>
        <w:t>k dosahovanie lepších výsledkov žiakov</w:t>
      </w:r>
      <w:r w:rsidR="00F7199A" w:rsidRPr="003A6518">
        <w:rPr>
          <w:rFonts w:ascii="Times New Roman" w:hAnsi="Times New Roman" w:cs="Times New Roman"/>
          <w:sz w:val="20"/>
          <w:szCs w:val="20"/>
        </w:rPr>
        <w:t xml:space="preserve"> a </w:t>
      </w:r>
      <w:r w:rsidRPr="003A6518">
        <w:rPr>
          <w:rFonts w:ascii="Times New Roman" w:hAnsi="Times New Roman" w:cs="Times New Roman"/>
          <w:sz w:val="20"/>
          <w:szCs w:val="20"/>
        </w:rPr>
        <w:t xml:space="preserve">k vyrovnanosti žiackych výsledkov, </w:t>
      </w:r>
    </w:p>
    <w:p w14:paraId="35E07F78" w14:textId="41DAE2B9" w:rsidR="00F7199A" w:rsidRPr="003A6518" w:rsidRDefault="006D03F2" w:rsidP="00412E19">
      <w:pPr>
        <w:pStyle w:val="Odsekzoznamu"/>
        <w:numPr>
          <w:ilvl w:val="0"/>
          <w:numId w:val="2"/>
        </w:numPr>
        <w:spacing w:before="120"/>
        <w:ind w:left="714" w:hanging="357"/>
        <w:rPr>
          <w:rFonts w:ascii="Times New Roman" w:hAnsi="Times New Roman" w:cs="Times New Roman"/>
          <w:sz w:val="20"/>
          <w:szCs w:val="20"/>
        </w:rPr>
      </w:pPr>
      <w:r w:rsidRPr="003A6518">
        <w:rPr>
          <w:rFonts w:ascii="Times New Roman" w:hAnsi="Times New Roman" w:cs="Times New Roman"/>
          <w:sz w:val="20"/>
          <w:szCs w:val="20"/>
        </w:rPr>
        <w:t>zlepšovaniu výkonu slabších žiakov</w:t>
      </w:r>
      <w:r w:rsidR="00F7199A" w:rsidRPr="003A6518">
        <w:rPr>
          <w:rFonts w:ascii="Times New Roman" w:hAnsi="Times New Roman" w:cs="Times New Roman"/>
          <w:sz w:val="20"/>
          <w:szCs w:val="20"/>
        </w:rPr>
        <w:t xml:space="preserve"> a </w:t>
      </w:r>
      <w:r w:rsidRPr="003A6518">
        <w:rPr>
          <w:rFonts w:ascii="Times New Roman" w:hAnsi="Times New Roman" w:cs="Times New Roman"/>
          <w:sz w:val="20"/>
          <w:szCs w:val="20"/>
        </w:rPr>
        <w:t xml:space="preserve">vysokej účinnosti pri žiakoch so špeciálnymi výchovno-vzdelávacími potrebami, </w:t>
      </w:r>
    </w:p>
    <w:p w14:paraId="57A05998" w14:textId="77777777" w:rsidR="00F7199A" w:rsidRPr="003A6518" w:rsidRDefault="006D03F2" w:rsidP="00412E19">
      <w:pPr>
        <w:pStyle w:val="Odsekzoznamu"/>
        <w:numPr>
          <w:ilvl w:val="0"/>
          <w:numId w:val="2"/>
        </w:numPr>
        <w:spacing w:before="120"/>
        <w:ind w:left="714" w:hanging="357"/>
        <w:rPr>
          <w:rFonts w:ascii="Times New Roman" w:hAnsi="Times New Roman" w:cs="Times New Roman"/>
          <w:sz w:val="20"/>
          <w:szCs w:val="20"/>
        </w:rPr>
      </w:pPr>
      <w:r w:rsidRPr="003A6518">
        <w:rPr>
          <w:rFonts w:ascii="Times New Roman" w:hAnsi="Times New Roman" w:cs="Times New Roman"/>
          <w:sz w:val="20"/>
          <w:szCs w:val="20"/>
        </w:rPr>
        <w:t>k rozvíjaniu sociálnych a personálnych kompetencií</w:t>
      </w:r>
      <w:r w:rsidR="00F7199A" w:rsidRPr="003A6518">
        <w:rPr>
          <w:rFonts w:ascii="Times New Roman" w:hAnsi="Times New Roman" w:cs="Times New Roman"/>
          <w:sz w:val="20"/>
          <w:szCs w:val="20"/>
        </w:rPr>
        <w:t xml:space="preserve"> a </w:t>
      </w:r>
      <w:r w:rsidRPr="003A6518">
        <w:rPr>
          <w:rFonts w:ascii="Times New Roman" w:hAnsi="Times New Roman" w:cs="Times New Roman"/>
          <w:sz w:val="20"/>
          <w:szCs w:val="20"/>
        </w:rPr>
        <w:t xml:space="preserve">vnímaniu hodnotenia ako súčasti života, </w:t>
      </w:r>
    </w:p>
    <w:p w14:paraId="59D168F8" w14:textId="0D9F44E8" w:rsidR="00F7199A" w:rsidRPr="003A6518" w:rsidRDefault="006D03F2" w:rsidP="00412E19">
      <w:pPr>
        <w:pStyle w:val="Odsekzoznamu"/>
        <w:numPr>
          <w:ilvl w:val="0"/>
          <w:numId w:val="2"/>
        </w:numPr>
        <w:spacing w:before="120"/>
        <w:ind w:left="714" w:hanging="357"/>
        <w:rPr>
          <w:rFonts w:ascii="Times New Roman" w:hAnsi="Times New Roman" w:cs="Times New Roman"/>
          <w:sz w:val="20"/>
          <w:szCs w:val="20"/>
        </w:rPr>
      </w:pPr>
      <w:r w:rsidRPr="003A6518">
        <w:rPr>
          <w:rFonts w:ascii="Times New Roman" w:hAnsi="Times New Roman" w:cs="Times New Roman"/>
          <w:sz w:val="20"/>
          <w:szCs w:val="20"/>
        </w:rPr>
        <w:t>zvyšovaniu motivácie žiakov k učeniu a</w:t>
      </w:r>
      <w:r w:rsidR="001F0316" w:rsidRPr="003A6518">
        <w:rPr>
          <w:rFonts w:ascii="Times New Roman" w:hAnsi="Times New Roman" w:cs="Times New Roman"/>
          <w:sz w:val="20"/>
          <w:szCs w:val="20"/>
        </w:rPr>
        <w:t xml:space="preserve"> podpore </w:t>
      </w:r>
      <w:r w:rsidRPr="003A6518">
        <w:rPr>
          <w:rFonts w:ascii="Times New Roman" w:hAnsi="Times New Roman" w:cs="Times New Roman"/>
          <w:sz w:val="20"/>
          <w:szCs w:val="20"/>
        </w:rPr>
        <w:t>systematickej práci</w:t>
      </w:r>
      <w:r w:rsidR="001F7B21" w:rsidRPr="003A6518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1F7B21" w:rsidRPr="003A6518">
        <w:rPr>
          <w:rFonts w:ascii="Times New Roman" w:hAnsi="Times New Roman" w:cs="Times New Roman"/>
          <w:sz w:val="20"/>
          <w:szCs w:val="20"/>
        </w:rPr>
        <w:t>Schunk</w:t>
      </w:r>
      <w:proofErr w:type="spellEnd"/>
      <w:r w:rsidR="001F7B21" w:rsidRPr="003A651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1F7B21" w:rsidRPr="003A6518">
        <w:rPr>
          <w:rFonts w:ascii="Times New Roman" w:hAnsi="Times New Roman" w:cs="Times New Roman"/>
          <w:sz w:val="20"/>
          <w:szCs w:val="20"/>
        </w:rPr>
        <w:t>Swartz</w:t>
      </w:r>
      <w:proofErr w:type="spellEnd"/>
      <w:r w:rsidR="001F7B21" w:rsidRPr="003A6518">
        <w:rPr>
          <w:rFonts w:ascii="Times New Roman" w:hAnsi="Times New Roman" w:cs="Times New Roman"/>
          <w:sz w:val="20"/>
          <w:szCs w:val="20"/>
        </w:rPr>
        <w:t xml:space="preserve">, 1993; Black, </w:t>
      </w:r>
      <w:proofErr w:type="spellStart"/>
      <w:r w:rsidR="001F7B21" w:rsidRPr="003A6518">
        <w:rPr>
          <w:rFonts w:ascii="Times New Roman" w:hAnsi="Times New Roman" w:cs="Times New Roman"/>
          <w:sz w:val="20"/>
          <w:szCs w:val="20"/>
        </w:rPr>
        <w:t>Wiliam</w:t>
      </w:r>
      <w:proofErr w:type="spellEnd"/>
      <w:r w:rsidR="001F7B21" w:rsidRPr="003A6518">
        <w:rPr>
          <w:rFonts w:ascii="Times New Roman" w:hAnsi="Times New Roman" w:cs="Times New Roman"/>
          <w:sz w:val="20"/>
          <w:szCs w:val="20"/>
        </w:rPr>
        <w:t xml:space="preserve">, 1998a; Black, </w:t>
      </w:r>
      <w:proofErr w:type="spellStart"/>
      <w:r w:rsidR="001F7B21" w:rsidRPr="003A6518">
        <w:rPr>
          <w:rFonts w:ascii="Times New Roman" w:hAnsi="Times New Roman" w:cs="Times New Roman"/>
          <w:sz w:val="20"/>
          <w:szCs w:val="20"/>
        </w:rPr>
        <w:t>Wiliam</w:t>
      </w:r>
      <w:proofErr w:type="spellEnd"/>
      <w:r w:rsidR="001F7B21" w:rsidRPr="003A6518">
        <w:rPr>
          <w:rFonts w:ascii="Times New Roman" w:hAnsi="Times New Roman" w:cs="Times New Roman"/>
          <w:sz w:val="20"/>
          <w:szCs w:val="20"/>
        </w:rPr>
        <w:t xml:space="preserve">, 1998b; Black, </w:t>
      </w:r>
      <w:proofErr w:type="spellStart"/>
      <w:r w:rsidR="001F7B21" w:rsidRPr="003A6518">
        <w:rPr>
          <w:rFonts w:ascii="Times New Roman" w:hAnsi="Times New Roman" w:cs="Times New Roman"/>
          <w:sz w:val="20"/>
          <w:szCs w:val="20"/>
        </w:rPr>
        <w:t>Wiliam</w:t>
      </w:r>
      <w:proofErr w:type="spellEnd"/>
      <w:r w:rsidR="001F7B21" w:rsidRPr="003A6518">
        <w:rPr>
          <w:rFonts w:ascii="Times New Roman" w:hAnsi="Times New Roman" w:cs="Times New Roman"/>
          <w:sz w:val="20"/>
          <w:szCs w:val="20"/>
        </w:rPr>
        <w:t xml:space="preserve">, 2005a; </w:t>
      </w:r>
      <w:proofErr w:type="spellStart"/>
      <w:r w:rsidR="001F7B21" w:rsidRPr="003A6518">
        <w:rPr>
          <w:rFonts w:ascii="Times New Roman" w:hAnsi="Times New Roman" w:cs="Times New Roman"/>
          <w:sz w:val="20"/>
          <w:szCs w:val="20"/>
        </w:rPr>
        <w:t>Bell</w:t>
      </w:r>
      <w:proofErr w:type="spellEnd"/>
      <w:r w:rsidR="001F7B21" w:rsidRPr="003A651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1F7B21" w:rsidRPr="003A6518">
        <w:rPr>
          <w:rFonts w:ascii="Times New Roman" w:hAnsi="Times New Roman" w:cs="Times New Roman"/>
          <w:sz w:val="20"/>
          <w:szCs w:val="20"/>
        </w:rPr>
        <w:t>Cowie</w:t>
      </w:r>
      <w:proofErr w:type="spellEnd"/>
      <w:r w:rsidR="001F7B21" w:rsidRPr="003A6518">
        <w:rPr>
          <w:rFonts w:ascii="Times New Roman" w:hAnsi="Times New Roman" w:cs="Times New Roman"/>
          <w:sz w:val="20"/>
          <w:szCs w:val="20"/>
        </w:rPr>
        <w:t xml:space="preserve">, 2001; </w:t>
      </w:r>
      <w:proofErr w:type="spellStart"/>
      <w:r w:rsidR="001F7B21" w:rsidRPr="003A6518">
        <w:rPr>
          <w:rFonts w:ascii="Times New Roman" w:hAnsi="Times New Roman" w:cs="Times New Roman"/>
          <w:sz w:val="20"/>
          <w:szCs w:val="20"/>
        </w:rPr>
        <w:t>Allal</w:t>
      </w:r>
      <w:proofErr w:type="spellEnd"/>
      <w:r w:rsidR="001F7B21" w:rsidRPr="003A651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1F7B21" w:rsidRPr="003A6518">
        <w:rPr>
          <w:rFonts w:ascii="Times New Roman" w:hAnsi="Times New Roman" w:cs="Times New Roman"/>
          <w:sz w:val="20"/>
          <w:szCs w:val="20"/>
        </w:rPr>
        <w:t>Lopez</w:t>
      </w:r>
      <w:proofErr w:type="spellEnd"/>
      <w:r w:rsidR="001F7B21" w:rsidRPr="003A6518">
        <w:rPr>
          <w:rFonts w:ascii="Times New Roman" w:hAnsi="Times New Roman" w:cs="Times New Roman"/>
          <w:sz w:val="20"/>
          <w:szCs w:val="20"/>
        </w:rPr>
        <w:t xml:space="preserve">, 2005; OECD, 2005; </w:t>
      </w:r>
      <w:proofErr w:type="spellStart"/>
      <w:r w:rsidR="001F7B21" w:rsidRPr="003A6518">
        <w:rPr>
          <w:rFonts w:ascii="Times New Roman" w:hAnsi="Times New Roman" w:cs="Times New Roman"/>
          <w:sz w:val="20"/>
          <w:szCs w:val="20"/>
        </w:rPr>
        <w:t>Hattie</w:t>
      </w:r>
      <w:proofErr w:type="spellEnd"/>
      <w:r w:rsidR="001F7B21" w:rsidRPr="003A651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1F7B21" w:rsidRPr="003A6518">
        <w:rPr>
          <w:rFonts w:ascii="Times New Roman" w:hAnsi="Times New Roman" w:cs="Times New Roman"/>
          <w:sz w:val="20"/>
          <w:szCs w:val="20"/>
        </w:rPr>
        <w:t>Timperley</w:t>
      </w:r>
      <w:proofErr w:type="spellEnd"/>
      <w:r w:rsidR="001F7B21" w:rsidRPr="003A6518">
        <w:rPr>
          <w:rFonts w:ascii="Times New Roman" w:hAnsi="Times New Roman" w:cs="Times New Roman"/>
          <w:sz w:val="20"/>
          <w:szCs w:val="20"/>
        </w:rPr>
        <w:t xml:space="preserve">, 2007; </w:t>
      </w:r>
      <w:proofErr w:type="spellStart"/>
      <w:r w:rsidR="001F7B21" w:rsidRPr="003A6518">
        <w:rPr>
          <w:rFonts w:ascii="Times New Roman" w:hAnsi="Times New Roman" w:cs="Times New Roman"/>
          <w:sz w:val="20"/>
          <w:szCs w:val="20"/>
        </w:rPr>
        <w:t>Brookhart</w:t>
      </w:r>
      <w:proofErr w:type="spellEnd"/>
      <w:r w:rsidR="001F7B21" w:rsidRPr="003A6518">
        <w:rPr>
          <w:rFonts w:ascii="Times New Roman" w:hAnsi="Times New Roman" w:cs="Times New Roman"/>
          <w:sz w:val="20"/>
          <w:szCs w:val="20"/>
        </w:rPr>
        <w:t xml:space="preserve">, 2008; </w:t>
      </w:r>
      <w:proofErr w:type="spellStart"/>
      <w:r w:rsidR="001F7B21" w:rsidRPr="003A6518">
        <w:rPr>
          <w:rFonts w:ascii="Times New Roman" w:hAnsi="Times New Roman" w:cs="Times New Roman"/>
          <w:sz w:val="20"/>
          <w:szCs w:val="20"/>
        </w:rPr>
        <w:t>Stiggins</w:t>
      </w:r>
      <w:proofErr w:type="spellEnd"/>
      <w:r w:rsidR="001F7B21" w:rsidRPr="003A651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1F7B21" w:rsidRPr="003A6518">
        <w:rPr>
          <w:rFonts w:ascii="Times New Roman" w:hAnsi="Times New Roman" w:cs="Times New Roman"/>
          <w:sz w:val="20"/>
          <w:szCs w:val="20"/>
        </w:rPr>
        <w:t>Chappuis</w:t>
      </w:r>
      <w:proofErr w:type="spellEnd"/>
      <w:r w:rsidR="001F7B21" w:rsidRPr="003A6518">
        <w:rPr>
          <w:rFonts w:ascii="Times New Roman" w:hAnsi="Times New Roman" w:cs="Times New Roman"/>
          <w:sz w:val="20"/>
          <w:szCs w:val="20"/>
        </w:rPr>
        <w:t xml:space="preserve">, 2008; </w:t>
      </w:r>
      <w:proofErr w:type="spellStart"/>
      <w:r w:rsidR="001F7B21" w:rsidRPr="003A6518">
        <w:rPr>
          <w:rFonts w:ascii="Times New Roman" w:hAnsi="Times New Roman" w:cs="Times New Roman"/>
          <w:sz w:val="20"/>
          <w:szCs w:val="20"/>
        </w:rPr>
        <w:t>Wiliam</w:t>
      </w:r>
      <w:proofErr w:type="spellEnd"/>
      <w:r w:rsidR="001F7B21" w:rsidRPr="003A6518">
        <w:rPr>
          <w:rFonts w:ascii="Times New Roman" w:hAnsi="Times New Roman" w:cs="Times New Roman"/>
          <w:sz w:val="20"/>
          <w:szCs w:val="20"/>
        </w:rPr>
        <w:t xml:space="preserve">, 2010; </w:t>
      </w:r>
      <w:proofErr w:type="spellStart"/>
      <w:r w:rsidR="001F7B21" w:rsidRPr="003A6518">
        <w:rPr>
          <w:rFonts w:ascii="Times New Roman" w:hAnsi="Times New Roman" w:cs="Times New Roman"/>
          <w:sz w:val="20"/>
          <w:szCs w:val="20"/>
        </w:rPr>
        <w:t>Jimenez</w:t>
      </w:r>
      <w:proofErr w:type="spellEnd"/>
      <w:r w:rsidR="001F7B21" w:rsidRPr="003A651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1F7B21" w:rsidRPr="003A6518">
        <w:rPr>
          <w:rFonts w:ascii="Times New Roman" w:hAnsi="Times New Roman" w:cs="Times New Roman"/>
          <w:sz w:val="20"/>
          <w:szCs w:val="20"/>
        </w:rPr>
        <w:t>Niles</w:t>
      </w:r>
      <w:proofErr w:type="spellEnd"/>
      <w:r w:rsidR="001F7B21" w:rsidRPr="003A6518">
        <w:rPr>
          <w:rFonts w:ascii="Times New Roman" w:hAnsi="Times New Roman" w:cs="Times New Roman"/>
          <w:sz w:val="20"/>
          <w:szCs w:val="20"/>
        </w:rPr>
        <w:t xml:space="preserve">, Park, 2010; </w:t>
      </w:r>
      <w:proofErr w:type="spellStart"/>
      <w:r w:rsidR="001F7B21" w:rsidRPr="003A6518">
        <w:rPr>
          <w:rFonts w:ascii="Times New Roman" w:hAnsi="Times New Roman" w:cs="Times New Roman"/>
          <w:sz w:val="20"/>
          <w:szCs w:val="20"/>
        </w:rPr>
        <w:t>Marshall</w:t>
      </w:r>
      <w:proofErr w:type="spellEnd"/>
      <w:r w:rsidR="001F7B21" w:rsidRPr="003A6518">
        <w:rPr>
          <w:rFonts w:ascii="Times New Roman" w:hAnsi="Times New Roman" w:cs="Times New Roman"/>
          <w:sz w:val="20"/>
          <w:szCs w:val="20"/>
        </w:rPr>
        <w:t xml:space="preserve">, 2011; </w:t>
      </w:r>
      <w:proofErr w:type="spellStart"/>
      <w:r w:rsidR="001F7B21" w:rsidRPr="003A6518">
        <w:rPr>
          <w:rFonts w:ascii="Times New Roman" w:hAnsi="Times New Roman" w:cs="Times New Roman"/>
          <w:sz w:val="20"/>
          <w:szCs w:val="20"/>
        </w:rPr>
        <w:t>Flórez</w:t>
      </w:r>
      <w:proofErr w:type="spellEnd"/>
      <w:r w:rsidR="001F7B21" w:rsidRPr="003A651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1F7B21" w:rsidRPr="003A6518">
        <w:rPr>
          <w:rFonts w:ascii="Times New Roman" w:hAnsi="Times New Roman" w:cs="Times New Roman"/>
          <w:sz w:val="20"/>
          <w:szCs w:val="20"/>
        </w:rPr>
        <w:t>Sammons</w:t>
      </w:r>
      <w:proofErr w:type="spellEnd"/>
      <w:r w:rsidR="001F7B21" w:rsidRPr="003A6518">
        <w:rPr>
          <w:rFonts w:ascii="Times New Roman" w:hAnsi="Times New Roman" w:cs="Times New Roman"/>
          <w:sz w:val="20"/>
          <w:szCs w:val="20"/>
        </w:rPr>
        <w:t>, 2013</w:t>
      </w:r>
      <w:r w:rsidR="00A11A2C" w:rsidRPr="003A6518">
        <w:rPr>
          <w:rFonts w:ascii="Times New Roman" w:hAnsi="Times New Roman" w:cs="Times New Roman"/>
          <w:sz w:val="20"/>
          <w:szCs w:val="20"/>
        </w:rPr>
        <w:t>).</w:t>
      </w:r>
    </w:p>
    <w:p w14:paraId="5EF43A9F" w14:textId="675A4E0D" w:rsidR="006D03F2" w:rsidRDefault="006D03F2" w:rsidP="00412E19">
      <w:pPr>
        <w:pStyle w:val="Bentext"/>
        <w:spacing w:line="240" w:lineRule="auto"/>
        <w:rPr>
          <w:rFonts w:ascii="Times New Roman" w:hAnsi="Times New Roman" w:cs="Times New Roman"/>
        </w:rPr>
      </w:pPr>
      <w:r w:rsidRPr="003A6518">
        <w:rPr>
          <w:rFonts w:ascii="Times New Roman" w:hAnsi="Times New Roman" w:cs="Times New Roman"/>
        </w:rPr>
        <w:t xml:space="preserve">Pozitívny dopad </w:t>
      </w:r>
      <w:r w:rsidR="001F0316" w:rsidRPr="003A6518">
        <w:rPr>
          <w:rFonts w:ascii="Times New Roman" w:hAnsi="Times New Roman" w:cs="Times New Roman"/>
        </w:rPr>
        <w:t xml:space="preserve">bol tiež zistený na učiteľov, keďže im </w:t>
      </w:r>
      <w:proofErr w:type="spellStart"/>
      <w:r w:rsidR="00503A72" w:rsidRPr="003A6518">
        <w:rPr>
          <w:rFonts w:ascii="Times New Roman" w:hAnsi="Times New Roman" w:cs="Times New Roman"/>
        </w:rPr>
        <w:t>formatívne</w:t>
      </w:r>
      <w:proofErr w:type="spellEnd"/>
      <w:r w:rsidR="00503A72" w:rsidRPr="003A6518">
        <w:rPr>
          <w:rFonts w:ascii="Times New Roman" w:hAnsi="Times New Roman" w:cs="Times New Roman"/>
        </w:rPr>
        <w:t xml:space="preserve"> hodnotenie </w:t>
      </w:r>
      <w:r w:rsidR="001F0316" w:rsidRPr="003A6518">
        <w:rPr>
          <w:rFonts w:ascii="Times New Roman" w:hAnsi="Times New Roman" w:cs="Times New Roman"/>
        </w:rPr>
        <w:t>pomáha</w:t>
      </w:r>
      <w:r w:rsidR="00503A72" w:rsidRPr="003A6518">
        <w:rPr>
          <w:rFonts w:ascii="Times New Roman" w:hAnsi="Times New Roman" w:cs="Times New Roman"/>
        </w:rPr>
        <w:t xml:space="preserve"> lepšie si</w:t>
      </w:r>
      <w:r w:rsidR="001F0316" w:rsidRPr="003A6518">
        <w:rPr>
          <w:rFonts w:ascii="Times New Roman" w:hAnsi="Times New Roman" w:cs="Times New Roman"/>
        </w:rPr>
        <w:t xml:space="preserve"> zorganizovať čas a</w:t>
      </w:r>
      <w:r w:rsidR="00F7199A" w:rsidRPr="003A6518">
        <w:rPr>
          <w:rFonts w:ascii="Times New Roman" w:hAnsi="Times New Roman" w:cs="Times New Roman"/>
        </w:rPr>
        <w:t> sústrediť sa na žiakov, ktorí potrebujú pomoc s pochopením učiva.</w:t>
      </w:r>
      <w:r w:rsidR="001F0316" w:rsidRPr="003A6518">
        <w:rPr>
          <w:rFonts w:ascii="Times New Roman" w:hAnsi="Times New Roman" w:cs="Times New Roman"/>
        </w:rPr>
        <w:t xml:space="preserve"> </w:t>
      </w:r>
      <w:r w:rsidRPr="003A6518">
        <w:rPr>
          <w:rFonts w:ascii="Times New Roman" w:hAnsi="Times New Roman" w:cs="Times New Roman"/>
        </w:rPr>
        <w:t xml:space="preserve">   </w:t>
      </w:r>
    </w:p>
    <w:p w14:paraId="0E71294F" w14:textId="77777777" w:rsidR="00412E19" w:rsidRPr="003A6518" w:rsidRDefault="00412E19" w:rsidP="00412E19">
      <w:pPr>
        <w:pStyle w:val="Bentext"/>
        <w:spacing w:line="240" w:lineRule="auto"/>
        <w:rPr>
          <w:rFonts w:ascii="Times New Roman" w:hAnsi="Times New Roman" w:cs="Times New Roman"/>
        </w:rPr>
      </w:pPr>
    </w:p>
    <w:p w14:paraId="3CAEB21A" w14:textId="5962EAF4" w:rsidR="002D68B4" w:rsidRPr="003A6518" w:rsidRDefault="002D68B4" w:rsidP="002D68B4">
      <w:pPr>
        <w:rPr>
          <w:rFonts w:ascii="Times New Roman" w:hAnsi="Times New Roman" w:cs="Times New Roman"/>
          <w:sz w:val="20"/>
          <w:szCs w:val="20"/>
        </w:rPr>
      </w:pPr>
      <w:r w:rsidRPr="003A6518">
        <w:rPr>
          <w:rFonts w:ascii="Times New Roman" w:hAnsi="Times New Roman" w:cs="Times New Roman"/>
          <w:i/>
          <w:iCs/>
          <w:sz w:val="20"/>
          <w:szCs w:val="20"/>
        </w:rPr>
        <w:t>Tabuľka 1</w:t>
      </w:r>
      <w:r w:rsidR="009E7D88" w:rsidRPr="003A6518">
        <w:rPr>
          <w:rFonts w:ascii="Times New Roman" w:hAnsi="Times New Roman" w:cs="Times New Roman"/>
          <w:i/>
          <w:iCs/>
          <w:sz w:val="20"/>
          <w:szCs w:val="20"/>
        </w:rPr>
        <w:t>:</w:t>
      </w:r>
      <w:r w:rsidRPr="003A6518">
        <w:rPr>
          <w:rFonts w:ascii="Times New Roman" w:hAnsi="Times New Roman" w:cs="Times New Roman"/>
          <w:sz w:val="20"/>
          <w:szCs w:val="20"/>
        </w:rPr>
        <w:t xml:space="preserve"> Čo je a nie je </w:t>
      </w:r>
      <w:proofErr w:type="spellStart"/>
      <w:r w:rsidRPr="003A6518">
        <w:rPr>
          <w:rFonts w:ascii="Times New Roman" w:hAnsi="Times New Roman" w:cs="Times New Roman"/>
          <w:sz w:val="20"/>
          <w:szCs w:val="20"/>
        </w:rPr>
        <w:t>formatívne</w:t>
      </w:r>
      <w:proofErr w:type="spellEnd"/>
      <w:r w:rsidRPr="003A6518">
        <w:rPr>
          <w:rFonts w:ascii="Times New Roman" w:hAnsi="Times New Roman" w:cs="Times New Roman"/>
          <w:sz w:val="20"/>
          <w:szCs w:val="20"/>
        </w:rPr>
        <w:t xml:space="preserve"> hodnotenie (NCTE, 2013</w:t>
      </w:r>
      <w:r w:rsidR="006D60A1" w:rsidRPr="003A6518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="006D60A1" w:rsidRPr="003A6518">
        <w:rPr>
          <w:rFonts w:ascii="Times New Roman" w:hAnsi="Times New Roman" w:cs="Times New Roman"/>
          <w:sz w:val="20"/>
          <w:szCs w:val="20"/>
        </w:rPr>
        <w:t>Ganajová</w:t>
      </w:r>
      <w:proofErr w:type="spellEnd"/>
      <w:r w:rsidR="006D60A1" w:rsidRPr="003A6518">
        <w:rPr>
          <w:rFonts w:ascii="Times New Roman" w:hAnsi="Times New Roman" w:cs="Times New Roman"/>
          <w:sz w:val="20"/>
          <w:szCs w:val="20"/>
        </w:rPr>
        <w:t xml:space="preserve"> a kol., 2021</w:t>
      </w:r>
      <w:r w:rsidRPr="003A6518">
        <w:rPr>
          <w:rFonts w:ascii="Times New Roman" w:hAnsi="Times New Roman" w:cs="Times New Roman"/>
          <w:sz w:val="20"/>
          <w:szCs w:val="20"/>
        </w:rPr>
        <w:t xml:space="preserve">)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D68B4" w:rsidRPr="003A6518" w14:paraId="05F25B56" w14:textId="77777777" w:rsidTr="002D68B4">
        <w:tc>
          <w:tcPr>
            <w:tcW w:w="4508" w:type="dxa"/>
            <w:shd w:val="clear" w:color="auto" w:fill="D9D9D9" w:themeFill="background1" w:themeFillShade="D9"/>
          </w:tcPr>
          <w:p w14:paraId="54E891B8" w14:textId="113AC664" w:rsidR="002D68B4" w:rsidRPr="003A6518" w:rsidRDefault="002D68B4" w:rsidP="002D6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6518">
              <w:rPr>
                <w:rFonts w:ascii="Times New Roman" w:hAnsi="Times New Roman" w:cs="Times New Roman"/>
                <w:sz w:val="20"/>
                <w:szCs w:val="20"/>
              </w:rPr>
              <w:t>Formatívne</w:t>
            </w:r>
            <w:proofErr w:type="spellEnd"/>
            <w:r w:rsidRPr="003A6518">
              <w:rPr>
                <w:rFonts w:ascii="Times New Roman" w:hAnsi="Times New Roman" w:cs="Times New Roman"/>
                <w:sz w:val="20"/>
                <w:szCs w:val="20"/>
              </w:rPr>
              <w:t xml:space="preserve"> hodnotenie </w:t>
            </w:r>
            <w:r w:rsidRPr="003A65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je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7A82B564" w14:textId="77777777" w:rsidR="002D68B4" w:rsidRPr="003A6518" w:rsidRDefault="002D68B4" w:rsidP="002D68B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A6518">
              <w:rPr>
                <w:rFonts w:ascii="Times New Roman" w:hAnsi="Times New Roman" w:cs="Times New Roman"/>
                <w:sz w:val="20"/>
                <w:szCs w:val="20"/>
              </w:rPr>
              <w:t>Formatívne</w:t>
            </w:r>
            <w:proofErr w:type="spellEnd"/>
            <w:r w:rsidRPr="003A6518">
              <w:rPr>
                <w:rFonts w:ascii="Times New Roman" w:hAnsi="Times New Roman" w:cs="Times New Roman"/>
                <w:sz w:val="20"/>
                <w:szCs w:val="20"/>
              </w:rPr>
              <w:t xml:space="preserve"> hodnotenie </w:t>
            </w:r>
            <w:r w:rsidRPr="003A65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 je</w:t>
            </w:r>
          </w:p>
          <w:p w14:paraId="792B1C87" w14:textId="77777777" w:rsidR="002D68B4" w:rsidRPr="003A6518" w:rsidRDefault="002D68B4" w:rsidP="002D68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8B4" w:rsidRPr="003A6518" w14:paraId="5519A797" w14:textId="77777777" w:rsidTr="002D68B4">
        <w:tc>
          <w:tcPr>
            <w:tcW w:w="4508" w:type="dxa"/>
          </w:tcPr>
          <w:p w14:paraId="56410D49" w14:textId="77777777" w:rsidR="002D68B4" w:rsidRPr="003A6518" w:rsidRDefault="002D68B4" w:rsidP="002D6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518">
              <w:rPr>
                <w:rFonts w:ascii="Times New Roman" w:hAnsi="Times New Roman" w:cs="Times New Roman"/>
                <w:sz w:val="20"/>
                <w:szCs w:val="20"/>
              </w:rPr>
              <w:t>každodenný proces, do priebehu ktorého sa zapájajú učitelia a žiaci</w:t>
            </w:r>
          </w:p>
          <w:p w14:paraId="3DA6A21F" w14:textId="77777777" w:rsidR="002D68B4" w:rsidRPr="003A6518" w:rsidRDefault="002D68B4" w:rsidP="002D68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8" w:type="dxa"/>
          </w:tcPr>
          <w:p w14:paraId="773C67BB" w14:textId="77777777" w:rsidR="002D68B4" w:rsidRPr="003A6518" w:rsidRDefault="002D68B4" w:rsidP="002D6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518">
              <w:rPr>
                <w:rFonts w:ascii="Times New Roman" w:hAnsi="Times New Roman" w:cs="Times New Roman"/>
                <w:sz w:val="20"/>
                <w:szCs w:val="20"/>
              </w:rPr>
              <w:t>realizované po vyučovacom cykle – po výučbe tém, alebo po dlhšom časovom období</w:t>
            </w:r>
          </w:p>
          <w:p w14:paraId="3CA65BB9" w14:textId="77777777" w:rsidR="002D68B4" w:rsidRPr="003A6518" w:rsidRDefault="002D68B4" w:rsidP="002D68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8B4" w:rsidRPr="003A6518" w14:paraId="1A39F4D8" w14:textId="77777777" w:rsidTr="002D68B4">
        <w:tc>
          <w:tcPr>
            <w:tcW w:w="4508" w:type="dxa"/>
          </w:tcPr>
          <w:p w14:paraId="1C5E2123" w14:textId="77777777" w:rsidR="002D68B4" w:rsidRPr="003A6518" w:rsidRDefault="002D68B4" w:rsidP="002D6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518">
              <w:rPr>
                <w:rFonts w:ascii="Times New Roman" w:hAnsi="Times New Roman" w:cs="Times New Roman"/>
                <w:sz w:val="20"/>
                <w:szCs w:val="20"/>
              </w:rPr>
              <w:t>plánovaná a cieľavedomá činnosť aktérov vzdelávania zameraná na dosiahnutie učebných cieľov v triede monitorovaním pokroku jednotlivých žiakov smerom k dosiahnutiu týchto cieľov</w:t>
            </w:r>
          </w:p>
          <w:p w14:paraId="543F2E76" w14:textId="77777777" w:rsidR="002D68B4" w:rsidRPr="003A6518" w:rsidRDefault="002D68B4" w:rsidP="002D68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8" w:type="dxa"/>
          </w:tcPr>
          <w:p w14:paraId="1992F6BB" w14:textId="794937C4" w:rsidR="002D68B4" w:rsidRPr="003A6518" w:rsidRDefault="002D68B4" w:rsidP="002D6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518">
              <w:rPr>
                <w:rFonts w:ascii="Times New Roman" w:hAnsi="Times New Roman" w:cs="Times New Roman"/>
                <w:sz w:val="20"/>
                <w:szCs w:val="20"/>
              </w:rPr>
              <w:t>realizované v tom istom čase a rovnakým spôsobom pre každého žiaka</w:t>
            </w:r>
          </w:p>
          <w:p w14:paraId="0E9A8E32" w14:textId="77777777" w:rsidR="002D68B4" w:rsidRPr="003A6518" w:rsidRDefault="002D68B4" w:rsidP="002D6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518">
              <w:rPr>
                <w:rFonts w:ascii="Times New Roman" w:hAnsi="Times New Roman" w:cs="Times New Roman"/>
                <w:sz w:val="20"/>
                <w:szCs w:val="20"/>
              </w:rPr>
              <w:t>zamerané výlučne na ohodnotenie číslom (z hodnotiacej stupnice) alebo priradením bodov</w:t>
            </w:r>
          </w:p>
          <w:p w14:paraId="16E64035" w14:textId="77777777" w:rsidR="002D68B4" w:rsidRPr="003A6518" w:rsidRDefault="002D68B4" w:rsidP="002D68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8B4" w:rsidRPr="003A6518" w14:paraId="233926D9" w14:textId="77777777" w:rsidTr="002D68B4">
        <w:tc>
          <w:tcPr>
            <w:tcW w:w="4508" w:type="dxa"/>
          </w:tcPr>
          <w:p w14:paraId="70FE1CED" w14:textId="77777777" w:rsidR="002D68B4" w:rsidRPr="003A6518" w:rsidRDefault="002D68B4" w:rsidP="002D6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518">
              <w:rPr>
                <w:rFonts w:ascii="Times New Roman" w:hAnsi="Times New Roman" w:cs="Times New Roman"/>
                <w:sz w:val="20"/>
                <w:szCs w:val="20"/>
              </w:rPr>
              <w:t>hodnotenie, kedy sú informácie o priebehu učenia využívané pre ovplyvňovanie ďalšieho postupu v učení</w:t>
            </w:r>
          </w:p>
          <w:p w14:paraId="3C72AFCD" w14:textId="77777777" w:rsidR="002D68B4" w:rsidRPr="003A6518" w:rsidRDefault="002D68B4" w:rsidP="002D68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8" w:type="dxa"/>
          </w:tcPr>
          <w:p w14:paraId="466D24AD" w14:textId="77777777" w:rsidR="002D68B4" w:rsidRPr="003A6518" w:rsidRDefault="002D68B4" w:rsidP="002D6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518">
              <w:rPr>
                <w:rFonts w:ascii="Times New Roman" w:hAnsi="Times New Roman" w:cs="Times New Roman"/>
                <w:sz w:val="20"/>
                <w:szCs w:val="20"/>
              </w:rPr>
              <w:t>hodnotenie prostredníctvom testu zadaného na konci učenia na meranie vedomostí a spôsobilostí a stanovenie celkového pokroku žiaka</w:t>
            </w:r>
          </w:p>
          <w:p w14:paraId="16CF2132" w14:textId="77777777" w:rsidR="002D68B4" w:rsidRPr="003A6518" w:rsidRDefault="002D68B4" w:rsidP="002D68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8B4" w:rsidRPr="003A6518" w14:paraId="7CE6AFB6" w14:textId="77777777" w:rsidTr="002D68B4">
        <w:tc>
          <w:tcPr>
            <w:tcW w:w="4508" w:type="dxa"/>
          </w:tcPr>
          <w:p w14:paraId="389E0B4D" w14:textId="77777777" w:rsidR="002D68B4" w:rsidRPr="003A6518" w:rsidRDefault="002D68B4" w:rsidP="002D6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5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hodnotenie, kedy výsledky učenia nie sú hodnotené výhradne prostredníctvom číselnej stupnice, resp. bodmi</w:t>
            </w:r>
          </w:p>
          <w:p w14:paraId="629428B3" w14:textId="77777777" w:rsidR="002D68B4" w:rsidRPr="003A6518" w:rsidRDefault="002D68B4" w:rsidP="002D68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8" w:type="dxa"/>
          </w:tcPr>
          <w:p w14:paraId="77A4B338" w14:textId="77777777" w:rsidR="002D68B4" w:rsidRPr="003A6518" w:rsidRDefault="002D68B4" w:rsidP="002D6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518">
              <w:rPr>
                <w:rFonts w:ascii="Times New Roman" w:hAnsi="Times New Roman" w:cs="Times New Roman"/>
                <w:sz w:val="20"/>
                <w:szCs w:val="20"/>
              </w:rPr>
              <w:t>hodnotenie je vyjadrené výhradne pomocou čísla a bodov</w:t>
            </w:r>
          </w:p>
          <w:p w14:paraId="68EA3B02" w14:textId="77777777" w:rsidR="002D68B4" w:rsidRPr="003A6518" w:rsidRDefault="002D68B4" w:rsidP="002D68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8B4" w:rsidRPr="003A6518" w14:paraId="7D16A611" w14:textId="77777777" w:rsidTr="002D68B4">
        <w:tc>
          <w:tcPr>
            <w:tcW w:w="4508" w:type="dxa"/>
          </w:tcPr>
          <w:p w14:paraId="13988D25" w14:textId="77777777" w:rsidR="002D68B4" w:rsidRPr="003A6518" w:rsidRDefault="002D68B4" w:rsidP="002D6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518">
              <w:rPr>
                <w:rFonts w:ascii="Times New Roman" w:hAnsi="Times New Roman" w:cs="Times New Roman"/>
                <w:sz w:val="20"/>
                <w:szCs w:val="20"/>
              </w:rPr>
              <w:t>realizované so zameraním na potreby každého žiaka</w:t>
            </w:r>
          </w:p>
          <w:p w14:paraId="38EFE037" w14:textId="77777777" w:rsidR="002D68B4" w:rsidRPr="003A6518" w:rsidRDefault="002D68B4" w:rsidP="002D68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8" w:type="dxa"/>
          </w:tcPr>
          <w:p w14:paraId="3408560F" w14:textId="77777777" w:rsidR="002D68B4" w:rsidRPr="003A6518" w:rsidRDefault="002D68B4" w:rsidP="002D6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518">
              <w:rPr>
                <w:rFonts w:ascii="Times New Roman" w:hAnsi="Times New Roman" w:cs="Times New Roman"/>
                <w:sz w:val="20"/>
                <w:szCs w:val="20"/>
              </w:rPr>
              <w:t>ak sa nazerá na všetkých žiakov, že sú na rovnakej úrovni vo svojom učení</w:t>
            </w:r>
          </w:p>
          <w:p w14:paraId="657964A3" w14:textId="77777777" w:rsidR="002D68B4" w:rsidRPr="003A6518" w:rsidRDefault="002D68B4" w:rsidP="002D68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8B4" w:rsidRPr="003A6518" w14:paraId="4A20208D" w14:textId="77777777" w:rsidTr="002D68B4">
        <w:tc>
          <w:tcPr>
            <w:tcW w:w="4508" w:type="dxa"/>
          </w:tcPr>
          <w:p w14:paraId="42C7E902" w14:textId="77777777" w:rsidR="002D68B4" w:rsidRPr="003A6518" w:rsidRDefault="002D68B4" w:rsidP="002D6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518">
              <w:rPr>
                <w:rFonts w:ascii="Times New Roman" w:hAnsi="Times New Roman" w:cs="Times New Roman"/>
                <w:sz w:val="20"/>
                <w:szCs w:val="20"/>
              </w:rPr>
              <w:t>hodnotenie, kedy je poskytovaná okamžitá a konštruktívna spätná väzba zo strany učiteľa alebo žiaka</w:t>
            </w:r>
          </w:p>
          <w:p w14:paraId="68EDC6BF" w14:textId="77777777" w:rsidR="002D68B4" w:rsidRPr="003A6518" w:rsidRDefault="002D68B4" w:rsidP="002D68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8" w:type="dxa"/>
          </w:tcPr>
          <w:p w14:paraId="7E5B6C4E" w14:textId="77777777" w:rsidR="002D68B4" w:rsidRPr="003A6518" w:rsidRDefault="002D68B4" w:rsidP="002D6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518">
              <w:rPr>
                <w:rFonts w:ascii="Times New Roman" w:hAnsi="Times New Roman" w:cs="Times New Roman"/>
                <w:sz w:val="20"/>
                <w:szCs w:val="20"/>
              </w:rPr>
              <w:t>ak je spätná väzba poskytovaná zriedkavejšie alebo s väčším časovým odstupom po vyhodnotení výsledkov</w:t>
            </w:r>
          </w:p>
          <w:p w14:paraId="04EE6EDF" w14:textId="77777777" w:rsidR="002D68B4" w:rsidRPr="003A6518" w:rsidRDefault="002D68B4" w:rsidP="002D68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8B4" w:rsidRPr="003A6518" w14:paraId="2AD4BAB0" w14:textId="77777777" w:rsidTr="002D68B4">
        <w:tc>
          <w:tcPr>
            <w:tcW w:w="4508" w:type="dxa"/>
          </w:tcPr>
          <w:p w14:paraId="1FD3EA48" w14:textId="77777777" w:rsidR="002D68B4" w:rsidRPr="003A6518" w:rsidRDefault="002D68B4" w:rsidP="002D6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518">
              <w:rPr>
                <w:rFonts w:ascii="Times New Roman" w:hAnsi="Times New Roman" w:cs="Times New Roman"/>
                <w:sz w:val="20"/>
                <w:szCs w:val="20"/>
              </w:rPr>
              <w:t>hodnotenie, kedy sa využíva viacero druhov nástrojov, prostriedkov alebo stratégií na získavanie informácií o priebehu a výsledkoch učenia</w:t>
            </w:r>
          </w:p>
          <w:p w14:paraId="4D8D9C43" w14:textId="77777777" w:rsidR="002D68B4" w:rsidRPr="003A6518" w:rsidRDefault="002D68B4" w:rsidP="002D68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8" w:type="dxa"/>
          </w:tcPr>
          <w:p w14:paraId="0E7BF8A4" w14:textId="77777777" w:rsidR="002D68B4" w:rsidRPr="003A6518" w:rsidRDefault="002D68B4" w:rsidP="002D6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518">
              <w:rPr>
                <w:rFonts w:ascii="Times New Roman" w:hAnsi="Times New Roman" w:cs="Times New Roman"/>
                <w:sz w:val="20"/>
                <w:szCs w:val="20"/>
              </w:rPr>
              <w:t>zamerané na jeden spôsob získavania informácií o priebehu a výsledkoch učenia</w:t>
            </w:r>
          </w:p>
          <w:p w14:paraId="4CB0846A" w14:textId="77777777" w:rsidR="002D68B4" w:rsidRPr="003A6518" w:rsidRDefault="002D68B4" w:rsidP="002D68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974032E" w14:textId="77777777" w:rsidR="002D68B4" w:rsidRPr="003A6518" w:rsidRDefault="002D68B4" w:rsidP="002D68B4">
      <w:pPr>
        <w:rPr>
          <w:rFonts w:ascii="Times New Roman" w:hAnsi="Times New Roman" w:cs="Times New Roman"/>
          <w:sz w:val="20"/>
          <w:szCs w:val="20"/>
        </w:rPr>
      </w:pPr>
    </w:p>
    <w:p w14:paraId="019F67B6" w14:textId="534E39E5" w:rsidR="00BD099B" w:rsidRDefault="00757A53" w:rsidP="00412E19">
      <w:pPr>
        <w:pStyle w:val="Bentext"/>
        <w:spacing w:line="240" w:lineRule="auto"/>
        <w:rPr>
          <w:rFonts w:ascii="Times New Roman" w:hAnsi="Times New Roman" w:cs="Times New Roman"/>
        </w:rPr>
      </w:pPr>
      <w:r w:rsidRPr="00412E19">
        <w:rPr>
          <w:rFonts w:ascii="Times New Roman" w:hAnsi="Times New Roman" w:cs="Times New Roman"/>
        </w:rPr>
        <w:t xml:space="preserve">V našom príspevku </w:t>
      </w:r>
      <w:r w:rsidR="001361C5" w:rsidRPr="00412E19">
        <w:rPr>
          <w:rFonts w:ascii="Times New Roman" w:hAnsi="Times New Roman" w:cs="Times New Roman"/>
        </w:rPr>
        <w:t xml:space="preserve">sa sústredíme na ukážky </w:t>
      </w:r>
      <w:r w:rsidR="00E43438" w:rsidRPr="00412E19">
        <w:rPr>
          <w:rFonts w:ascii="Times New Roman" w:hAnsi="Times New Roman" w:cs="Times New Roman"/>
        </w:rPr>
        <w:t xml:space="preserve">vybraných stratégií a nástrojov </w:t>
      </w:r>
      <w:proofErr w:type="spellStart"/>
      <w:r w:rsidR="008F09A3" w:rsidRPr="00412E19">
        <w:rPr>
          <w:rFonts w:ascii="Times New Roman" w:hAnsi="Times New Roman" w:cs="Times New Roman"/>
        </w:rPr>
        <w:t>formatívn</w:t>
      </w:r>
      <w:r w:rsidR="00E43438" w:rsidRPr="00412E19">
        <w:rPr>
          <w:rFonts w:ascii="Times New Roman" w:hAnsi="Times New Roman" w:cs="Times New Roman"/>
        </w:rPr>
        <w:t>eho</w:t>
      </w:r>
      <w:proofErr w:type="spellEnd"/>
      <w:r w:rsidR="008F09A3" w:rsidRPr="00412E19">
        <w:rPr>
          <w:rFonts w:ascii="Times New Roman" w:hAnsi="Times New Roman" w:cs="Times New Roman"/>
        </w:rPr>
        <w:t xml:space="preserve"> hodnotenia</w:t>
      </w:r>
      <w:r w:rsidR="00E43438" w:rsidRPr="00412E19">
        <w:rPr>
          <w:rFonts w:ascii="Times New Roman" w:hAnsi="Times New Roman" w:cs="Times New Roman"/>
        </w:rPr>
        <w:t>,</w:t>
      </w:r>
      <w:r w:rsidR="00E43438" w:rsidRPr="003A6518">
        <w:rPr>
          <w:rFonts w:ascii="Times New Roman" w:hAnsi="Times New Roman" w:cs="Times New Roman"/>
        </w:rPr>
        <w:t xml:space="preserve"> ktoré môže</w:t>
      </w:r>
      <w:r w:rsidR="008F09A3" w:rsidRPr="003A6518">
        <w:rPr>
          <w:rFonts w:ascii="Times New Roman" w:hAnsi="Times New Roman" w:cs="Times New Roman"/>
        </w:rPr>
        <w:t xml:space="preserve"> </w:t>
      </w:r>
      <w:r w:rsidR="00E43438" w:rsidRPr="003A6518">
        <w:rPr>
          <w:rFonts w:ascii="Times New Roman" w:hAnsi="Times New Roman" w:cs="Times New Roman"/>
        </w:rPr>
        <w:t>učiteľ v geografickom vzdelávaní</w:t>
      </w:r>
      <w:r w:rsidR="009E2332" w:rsidRPr="003A6518">
        <w:rPr>
          <w:rFonts w:ascii="Times New Roman" w:hAnsi="Times New Roman" w:cs="Times New Roman"/>
        </w:rPr>
        <w:t xml:space="preserve"> využiť</w:t>
      </w:r>
      <w:r w:rsidR="00E43438" w:rsidRPr="003A6518">
        <w:rPr>
          <w:rFonts w:ascii="Times New Roman" w:hAnsi="Times New Roman" w:cs="Times New Roman"/>
        </w:rPr>
        <w:t>.</w:t>
      </w:r>
      <w:r w:rsidR="008F09A3" w:rsidRPr="003A6518">
        <w:rPr>
          <w:rFonts w:ascii="Times New Roman" w:hAnsi="Times New Roman" w:cs="Times New Roman"/>
        </w:rPr>
        <w:t xml:space="preserve"> </w:t>
      </w:r>
      <w:r w:rsidR="009E2332" w:rsidRPr="003A6518">
        <w:rPr>
          <w:rFonts w:ascii="Times New Roman" w:hAnsi="Times New Roman" w:cs="Times New Roman"/>
        </w:rPr>
        <w:t xml:space="preserve">Inšpirovali sme sa príkladmi učebných činností spracovanými v publikácii </w:t>
      </w:r>
      <w:r w:rsidR="005863EC" w:rsidRPr="003A6518">
        <w:rPr>
          <w:rFonts w:ascii="Times New Roman" w:hAnsi="Times New Roman" w:cs="Times New Roman"/>
        </w:rPr>
        <w:t>´</w:t>
      </w:r>
      <w:proofErr w:type="spellStart"/>
      <w:r w:rsidR="009E2332" w:rsidRPr="003A6518">
        <w:rPr>
          <w:rFonts w:ascii="Times New Roman" w:hAnsi="Times New Roman" w:cs="Times New Roman"/>
        </w:rPr>
        <w:t>Formatívne</w:t>
      </w:r>
      <w:proofErr w:type="spellEnd"/>
      <w:r w:rsidR="009E2332" w:rsidRPr="003A6518">
        <w:rPr>
          <w:rFonts w:ascii="Times New Roman" w:hAnsi="Times New Roman" w:cs="Times New Roman"/>
        </w:rPr>
        <w:t xml:space="preserve"> hodnotenie vo výučbe prírodných vied, matematiky a</w:t>
      </w:r>
      <w:r w:rsidR="005863EC" w:rsidRPr="003A6518">
        <w:rPr>
          <w:rFonts w:ascii="Times New Roman" w:hAnsi="Times New Roman" w:cs="Times New Roman"/>
        </w:rPr>
        <w:t> </w:t>
      </w:r>
      <w:r w:rsidR="009E2332" w:rsidRPr="003A6518">
        <w:rPr>
          <w:rFonts w:ascii="Times New Roman" w:hAnsi="Times New Roman" w:cs="Times New Roman"/>
        </w:rPr>
        <w:t>informatiky</w:t>
      </w:r>
      <w:r w:rsidR="005863EC" w:rsidRPr="003A6518">
        <w:rPr>
          <w:rFonts w:ascii="Times New Roman" w:hAnsi="Times New Roman" w:cs="Times New Roman"/>
        </w:rPr>
        <w:t>´</w:t>
      </w:r>
      <w:r w:rsidR="009E2332" w:rsidRPr="003A6518">
        <w:rPr>
          <w:rFonts w:ascii="Times New Roman" w:hAnsi="Times New Roman" w:cs="Times New Roman"/>
        </w:rPr>
        <w:t xml:space="preserve"> (</w:t>
      </w:r>
      <w:proofErr w:type="spellStart"/>
      <w:r w:rsidR="009E2332" w:rsidRPr="003A6518">
        <w:rPr>
          <w:rFonts w:ascii="Times New Roman" w:hAnsi="Times New Roman" w:cs="Times New Roman"/>
        </w:rPr>
        <w:t>Ganajová</w:t>
      </w:r>
      <w:proofErr w:type="spellEnd"/>
      <w:r w:rsidR="009E2332" w:rsidRPr="003A6518">
        <w:rPr>
          <w:rFonts w:ascii="Times New Roman" w:hAnsi="Times New Roman" w:cs="Times New Roman"/>
        </w:rPr>
        <w:t xml:space="preserve"> a kol., 2021). </w:t>
      </w:r>
      <w:r w:rsidR="008A1E45" w:rsidRPr="003A6518">
        <w:rPr>
          <w:rFonts w:ascii="Times New Roman" w:hAnsi="Times New Roman" w:cs="Times New Roman"/>
        </w:rPr>
        <w:t>J</w:t>
      </w:r>
      <w:r w:rsidR="00EB7108" w:rsidRPr="003A6518">
        <w:rPr>
          <w:rFonts w:ascii="Times New Roman" w:hAnsi="Times New Roman" w:cs="Times New Roman"/>
        </w:rPr>
        <w:t xml:space="preserve">e potrebné zdôrazniť, že </w:t>
      </w:r>
      <w:proofErr w:type="spellStart"/>
      <w:r w:rsidR="00EB7108" w:rsidRPr="003A6518">
        <w:rPr>
          <w:rFonts w:ascii="Times New Roman" w:hAnsi="Times New Roman" w:cs="Times New Roman"/>
        </w:rPr>
        <w:t>formatívne</w:t>
      </w:r>
      <w:proofErr w:type="spellEnd"/>
      <w:r w:rsidR="00EB7108" w:rsidRPr="003A6518">
        <w:rPr>
          <w:rFonts w:ascii="Times New Roman" w:hAnsi="Times New Roman" w:cs="Times New Roman"/>
        </w:rPr>
        <w:t xml:space="preserve"> hodnotenie </w:t>
      </w:r>
      <w:r w:rsidR="008A1E45" w:rsidRPr="003A6518">
        <w:rPr>
          <w:rFonts w:ascii="Times New Roman" w:hAnsi="Times New Roman" w:cs="Times New Roman"/>
        </w:rPr>
        <w:t>nepredstavuje</w:t>
      </w:r>
      <w:r w:rsidR="00EB7108" w:rsidRPr="003A6518">
        <w:rPr>
          <w:rFonts w:ascii="Times New Roman" w:hAnsi="Times New Roman" w:cs="Times New Roman"/>
        </w:rPr>
        <w:t xml:space="preserve"> žiaden špeciálny druh testu alebo sériu testov, </w:t>
      </w:r>
      <w:r w:rsidR="00BF71F9" w:rsidRPr="003A6518">
        <w:rPr>
          <w:rFonts w:ascii="Times New Roman" w:hAnsi="Times New Roman" w:cs="Times New Roman"/>
        </w:rPr>
        <w:t>pomocou ktorých</w:t>
      </w:r>
      <w:r w:rsidR="00EB7108" w:rsidRPr="003A6518">
        <w:rPr>
          <w:rFonts w:ascii="Times New Roman" w:hAnsi="Times New Roman" w:cs="Times New Roman"/>
        </w:rPr>
        <w:t xml:space="preserve"> </w:t>
      </w:r>
      <w:r w:rsidR="00BF71F9" w:rsidRPr="003A6518">
        <w:rPr>
          <w:rFonts w:ascii="Times New Roman" w:hAnsi="Times New Roman" w:cs="Times New Roman"/>
        </w:rPr>
        <w:t>učiteľ</w:t>
      </w:r>
      <w:r w:rsidR="00EB7108" w:rsidRPr="003A6518">
        <w:rPr>
          <w:rFonts w:ascii="Times New Roman" w:hAnsi="Times New Roman" w:cs="Times New Roman"/>
        </w:rPr>
        <w:t xml:space="preserve"> zist</w:t>
      </w:r>
      <w:r w:rsidR="00C43659" w:rsidRPr="003A6518">
        <w:rPr>
          <w:rFonts w:ascii="Times New Roman" w:hAnsi="Times New Roman" w:cs="Times New Roman"/>
        </w:rPr>
        <w:t>í</w:t>
      </w:r>
      <w:r w:rsidR="00462835" w:rsidRPr="003A6518">
        <w:rPr>
          <w:rFonts w:ascii="Times New Roman" w:hAnsi="Times New Roman" w:cs="Times New Roman"/>
        </w:rPr>
        <w:t xml:space="preserve"> čo </w:t>
      </w:r>
      <w:r w:rsidR="00BF71F9" w:rsidRPr="003A6518">
        <w:rPr>
          <w:rFonts w:ascii="Times New Roman" w:hAnsi="Times New Roman" w:cs="Times New Roman"/>
        </w:rPr>
        <w:t xml:space="preserve">jeho </w:t>
      </w:r>
      <w:r w:rsidR="00462835" w:rsidRPr="003A6518">
        <w:rPr>
          <w:rFonts w:ascii="Times New Roman" w:hAnsi="Times New Roman" w:cs="Times New Roman"/>
        </w:rPr>
        <w:t xml:space="preserve">žiaci vedia. </w:t>
      </w:r>
      <w:r w:rsidR="00534601" w:rsidRPr="003A6518">
        <w:rPr>
          <w:rFonts w:ascii="Times New Roman" w:hAnsi="Times New Roman" w:cs="Times New Roman"/>
        </w:rPr>
        <w:t>Ide o premyslený proces zhromažďovania informácií za účelom zlepšenia výučby.</w:t>
      </w:r>
    </w:p>
    <w:p w14:paraId="7B0FF635" w14:textId="77777777" w:rsidR="00412E19" w:rsidRPr="003A6518" w:rsidRDefault="00412E19" w:rsidP="00412E19">
      <w:pPr>
        <w:pStyle w:val="Bentext"/>
        <w:spacing w:line="240" w:lineRule="auto"/>
        <w:rPr>
          <w:rFonts w:ascii="Times New Roman" w:hAnsi="Times New Roman" w:cs="Times New Roman"/>
        </w:rPr>
      </w:pPr>
    </w:p>
    <w:p w14:paraId="28B812A4" w14:textId="558F2828" w:rsidR="00EF5BC8" w:rsidRPr="00412E19" w:rsidRDefault="00EF5BC8" w:rsidP="00412E19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12E19">
        <w:rPr>
          <w:rFonts w:ascii="Times New Roman" w:hAnsi="Times New Roman" w:cs="Times New Roman"/>
          <w:b/>
          <w:sz w:val="20"/>
          <w:szCs w:val="20"/>
        </w:rPr>
        <w:t xml:space="preserve">Príklady uplatnenia vybraných stratégií </w:t>
      </w:r>
      <w:proofErr w:type="spellStart"/>
      <w:r w:rsidRPr="00412E19">
        <w:rPr>
          <w:rFonts w:ascii="Times New Roman" w:hAnsi="Times New Roman" w:cs="Times New Roman"/>
          <w:b/>
          <w:sz w:val="20"/>
          <w:szCs w:val="20"/>
        </w:rPr>
        <w:t>formatívneho</w:t>
      </w:r>
      <w:proofErr w:type="spellEnd"/>
      <w:r w:rsidRPr="00412E19">
        <w:rPr>
          <w:rFonts w:ascii="Times New Roman" w:hAnsi="Times New Roman" w:cs="Times New Roman"/>
          <w:b/>
          <w:sz w:val="20"/>
          <w:szCs w:val="20"/>
        </w:rPr>
        <w:t xml:space="preserve"> hodnotenia vo výučbe geografie </w:t>
      </w:r>
    </w:p>
    <w:p w14:paraId="3D726AEF" w14:textId="3A27ECE6" w:rsidR="00A974B7" w:rsidRPr="003A6518" w:rsidRDefault="002D5E48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3A6518">
        <w:rPr>
          <w:rFonts w:ascii="Times New Roman" w:hAnsi="Times New Roman" w:cs="Times New Roman"/>
          <w:b/>
          <w:bCs/>
          <w:i/>
          <w:iCs/>
          <w:sz w:val="20"/>
          <w:szCs w:val="20"/>
        </w:rPr>
        <w:t>Stratégia 1.</w:t>
      </w:r>
      <w:r w:rsidRPr="003A651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A974B7" w:rsidRPr="003A6518">
        <w:rPr>
          <w:rFonts w:ascii="Times New Roman" w:hAnsi="Times New Roman" w:cs="Times New Roman"/>
          <w:i/>
          <w:iCs/>
          <w:sz w:val="20"/>
          <w:szCs w:val="20"/>
        </w:rPr>
        <w:t>Tvorba predpovedí</w:t>
      </w:r>
    </w:p>
    <w:p w14:paraId="08427AB5" w14:textId="6B4B0697" w:rsidR="00376738" w:rsidRPr="003A6518" w:rsidRDefault="00376738">
      <w:pPr>
        <w:rPr>
          <w:rFonts w:ascii="Times New Roman" w:hAnsi="Times New Roman" w:cs="Times New Roman"/>
          <w:sz w:val="20"/>
          <w:szCs w:val="20"/>
        </w:rPr>
      </w:pPr>
      <w:r w:rsidRPr="003A6518">
        <w:rPr>
          <w:rFonts w:ascii="Times New Roman" w:hAnsi="Times New Roman" w:cs="Times New Roman"/>
          <w:i/>
          <w:iCs/>
          <w:sz w:val="20"/>
          <w:szCs w:val="20"/>
        </w:rPr>
        <w:t xml:space="preserve">Spôsob hodnotenia: </w:t>
      </w:r>
      <w:r w:rsidRPr="003A6518">
        <w:rPr>
          <w:rFonts w:ascii="Times New Roman" w:hAnsi="Times New Roman" w:cs="Times New Roman"/>
          <w:sz w:val="20"/>
          <w:szCs w:val="20"/>
        </w:rPr>
        <w:t>sebahodnotenie</w:t>
      </w:r>
    </w:p>
    <w:p w14:paraId="71204E47" w14:textId="21426218" w:rsidR="0004699B" w:rsidRDefault="00A50F9F" w:rsidP="00412E19">
      <w:pPr>
        <w:pStyle w:val="Bentext"/>
        <w:spacing w:line="240" w:lineRule="auto"/>
        <w:rPr>
          <w:rFonts w:ascii="Times New Roman" w:hAnsi="Times New Roman" w:cs="Times New Roman"/>
        </w:rPr>
      </w:pPr>
      <w:r w:rsidRPr="003A6518">
        <w:rPr>
          <w:rFonts w:ascii="Times New Roman" w:hAnsi="Times New Roman" w:cs="Times New Roman"/>
        </w:rPr>
        <w:t>P</w:t>
      </w:r>
      <w:r w:rsidR="0078168A" w:rsidRPr="003A6518">
        <w:rPr>
          <w:rFonts w:ascii="Times New Roman" w:hAnsi="Times New Roman" w:cs="Times New Roman"/>
        </w:rPr>
        <w:t>redpokladanie</w:t>
      </w:r>
      <w:r w:rsidR="00A974B7" w:rsidRPr="003A6518">
        <w:rPr>
          <w:rFonts w:ascii="Times New Roman" w:hAnsi="Times New Roman" w:cs="Times New Roman"/>
        </w:rPr>
        <w:t xml:space="preserve"> vývoja udalostí</w:t>
      </w:r>
      <w:r w:rsidR="002D5E48" w:rsidRPr="003A6518">
        <w:rPr>
          <w:rFonts w:ascii="Times New Roman" w:hAnsi="Times New Roman" w:cs="Times New Roman"/>
        </w:rPr>
        <w:t xml:space="preserve">, procesov a javov odohrávajúcich sa v blízkosti zemského povrchu </w:t>
      </w:r>
      <w:r w:rsidRPr="003A6518">
        <w:rPr>
          <w:rFonts w:ascii="Times New Roman" w:hAnsi="Times New Roman" w:cs="Times New Roman"/>
        </w:rPr>
        <w:t xml:space="preserve">je </w:t>
      </w:r>
      <w:r w:rsidR="002D5E48" w:rsidRPr="003A6518">
        <w:rPr>
          <w:rFonts w:ascii="Times New Roman" w:hAnsi="Times New Roman" w:cs="Times New Roman"/>
        </w:rPr>
        <w:t xml:space="preserve">dôležitou </w:t>
      </w:r>
      <w:r w:rsidR="0078168A" w:rsidRPr="003A6518">
        <w:rPr>
          <w:rFonts w:ascii="Times New Roman" w:hAnsi="Times New Roman" w:cs="Times New Roman"/>
        </w:rPr>
        <w:t xml:space="preserve">súčasťou </w:t>
      </w:r>
      <w:r w:rsidRPr="003A6518">
        <w:rPr>
          <w:rFonts w:ascii="Times New Roman" w:hAnsi="Times New Roman" w:cs="Times New Roman"/>
        </w:rPr>
        <w:t>geografického vzdelávania</w:t>
      </w:r>
      <w:r w:rsidR="005C4796" w:rsidRPr="003A6518">
        <w:rPr>
          <w:rFonts w:ascii="Times New Roman" w:hAnsi="Times New Roman" w:cs="Times New Roman"/>
        </w:rPr>
        <w:t xml:space="preserve"> a významnou úlohou geografie</w:t>
      </w:r>
      <w:r w:rsidRPr="003A6518">
        <w:rPr>
          <w:rFonts w:ascii="Times New Roman" w:hAnsi="Times New Roman" w:cs="Times New Roman"/>
        </w:rPr>
        <w:t xml:space="preserve">. </w:t>
      </w:r>
      <w:r w:rsidR="00147783" w:rsidRPr="003A6518">
        <w:rPr>
          <w:rFonts w:ascii="Times New Roman" w:hAnsi="Times New Roman" w:cs="Times New Roman"/>
        </w:rPr>
        <w:t>Tvorba</w:t>
      </w:r>
      <w:r w:rsidR="00CD5832" w:rsidRPr="003A6518">
        <w:rPr>
          <w:rFonts w:ascii="Times New Roman" w:hAnsi="Times New Roman" w:cs="Times New Roman"/>
        </w:rPr>
        <w:t xml:space="preserve"> odhad</w:t>
      </w:r>
      <w:r w:rsidR="00147783" w:rsidRPr="003A6518">
        <w:rPr>
          <w:rFonts w:ascii="Times New Roman" w:hAnsi="Times New Roman" w:cs="Times New Roman"/>
        </w:rPr>
        <w:t>ov</w:t>
      </w:r>
      <w:r w:rsidR="00CD5832" w:rsidRPr="003A6518">
        <w:rPr>
          <w:rFonts w:ascii="Times New Roman" w:hAnsi="Times New Roman" w:cs="Times New Roman"/>
        </w:rPr>
        <w:t xml:space="preserve"> </w:t>
      </w:r>
      <w:r w:rsidR="005C4796" w:rsidRPr="003A6518">
        <w:rPr>
          <w:rFonts w:ascii="Times New Roman" w:hAnsi="Times New Roman" w:cs="Times New Roman"/>
        </w:rPr>
        <w:t>vyplývajúc</w:t>
      </w:r>
      <w:r w:rsidR="00147783" w:rsidRPr="003A6518">
        <w:rPr>
          <w:rFonts w:ascii="Times New Roman" w:hAnsi="Times New Roman" w:cs="Times New Roman"/>
        </w:rPr>
        <w:t>ich</w:t>
      </w:r>
      <w:r w:rsidR="005C4796" w:rsidRPr="003A6518">
        <w:rPr>
          <w:rFonts w:ascii="Times New Roman" w:hAnsi="Times New Roman" w:cs="Times New Roman"/>
        </w:rPr>
        <w:t xml:space="preserve"> z dôkladnej </w:t>
      </w:r>
      <w:r w:rsidR="00CD5832" w:rsidRPr="003A6518">
        <w:rPr>
          <w:rFonts w:ascii="Times New Roman" w:hAnsi="Times New Roman" w:cs="Times New Roman"/>
        </w:rPr>
        <w:t>analýzy údajov</w:t>
      </w:r>
      <w:r w:rsidR="005C4796" w:rsidRPr="003A6518">
        <w:rPr>
          <w:rFonts w:ascii="Times New Roman" w:hAnsi="Times New Roman" w:cs="Times New Roman"/>
        </w:rPr>
        <w:t xml:space="preserve">, </w:t>
      </w:r>
      <w:r w:rsidR="00AD76F1" w:rsidRPr="003A6518">
        <w:rPr>
          <w:rFonts w:ascii="Times New Roman" w:hAnsi="Times New Roman" w:cs="Times New Roman"/>
        </w:rPr>
        <w:t xml:space="preserve">ich </w:t>
      </w:r>
      <w:r w:rsidR="00147783" w:rsidRPr="003A6518">
        <w:rPr>
          <w:rFonts w:ascii="Times New Roman" w:hAnsi="Times New Roman" w:cs="Times New Roman"/>
        </w:rPr>
        <w:t>presná</w:t>
      </w:r>
      <w:r w:rsidR="00AD76F1" w:rsidRPr="003A6518">
        <w:rPr>
          <w:rFonts w:ascii="Times New Roman" w:hAnsi="Times New Roman" w:cs="Times New Roman"/>
        </w:rPr>
        <w:t xml:space="preserve"> interpretácia, </w:t>
      </w:r>
      <w:r w:rsidR="005C4796" w:rsidRPr="003A6518">
        <w:rPr>
          <w:rFonts w:ascii="Times New Roman" w:hAnsi="Times New Roman" w:cs="Times New Roman"/>
        </w:rPr>
        <w:t xml:space="preserve">či </w:t>
      </w:r>
      <w:r w:rsidR="00C36A0F" w:rsidRPr="003A6518">
        <w:rPr>
          <w:rFonts w:ascii="Times New Roman" w:hAnsi="Times New Roman" w:cs="Times New Roman"/>
        </w:rPr>
        <w:t>práca s </w:t>
      </w:r>
      <w:r w:rsidR="005C4796" w:rsidRPr="003A6518">
        <w:rPr>
          <w:rFonts w:ascii="Times New Roman" w:hAnsi="Times New Roman" w:cs="Times New Roman"/>
        </w:rPr>
        <w:t>model</w:t>
      </w:r>
      <w:r w:rsidR="00C36A0F" w:rsidRPr="003A6518">
        <w:rPr>
          <w:rFonts w:ascii="Times New Roman" w:hAnsi="Times New Roman" w:cs="Times New Roman"/>
        </w:rPr>
        <w:t>mi (scenármi)</w:t>
      </w:r>
      <w:r w:rsidR="005C4796" w:rsidRPr="003A6518">
        <w:rPr>
          <w:rFonts w:ascii="Times New Roman" w:hAnsi="Times New Roman" w:cs="Times New Roman"/>
        </w:rPr>
        <w:t xml:space="preserve"> vývoja pri</w:t>
      </w:r>
      <w:r w:rsidR="00C36A0F" w:rsidRPr="003A6518">
        <w:rPr>
          <w:rFonts w:ascii="Times New Roman" w:hAnsi="Times New Roman" w:cs="Times New Roman"/>
        </w:rPr>
        <w:t xml:space="preserve"> zachovaných alebo</w:t>
      </w:r>
      <w:r w:rsidR="005C4796" w:rsidRPr="003A6518">
        <w:rPr>
          <w:rFonts w:ascii="Times New Roman" w:hAnsi="Times New Roman" w:cs="Times New Roman"/>
        </w:rPr>
        <w:t xml:space="preserve"> </w:t>
      </w:r>
      <w:r w:rsidR="00AD76F1" w:rsidRPr="003A6518">
        <w:rPr>
          <w:rFonts w:ascii="Times New Roman" w:hAnsi="Times New Roman" w:cs="Times New Roman"/>
        </w:rPr>
        <w:t>meniacich sa vstupoch</w:t>
      </w:r>
      <w:r w:rsidR="00147783" w:rsidRPr="003A6518">
        <w:rPr>
          <w:rFonts w:ascii="Times New Roman" w:hAnsi="Times New Roman" w:cs="Times New Roman"/>
        </w:rPr>
        <w:t>, núti žiakov argumentovať</w:t>
      </w:r>
      <w:r w:rsidR="00257DB4" w:rsidRPr="003A6518">
        <w:rPr>
          <w:rFonts w:ascii="Times New Roman" w:hAnsi="Times New Roman" w:cs="Times New Roman"/>
        </w:rPr>
        <w:t xml:space="preserve">, </w:t>
      </w:r>
      <w:r w:rsidR="00C36A0F" w:rsidRPr="003A6518">
        <w:rPr>
          <w:rFonts w:ascii="Times New Roman" w:hAnsi="Times New Roman" w:cs="Times New Roman"/>
        </w:rPr>
        <w:t>vysvetľovať, formulovať</w:t>
      </w:r>
      <w:r w:rsidR="00257DB4" w:rsidRPr="003A6518">
        <w:rPr>
          <w:rFonts w:ascii="Times New Roman" w:hAnsi="Times New Roman" w:cs="Times New Roman"/>
        </w:rPr>
        <w:t xml:space="preserve"> hypotézy a overovať </w:t>
      </w:r>
      <w:r w:rsidR="00C36A0F" w:rsidRPr="003A6518">
        <w:rPr>
          <w:rFonts w:ascii="Times New Roman" w:hAnsi="Times New Roman" w:cs="Times New Roman"/>
        </w:rPr>
        <w:t>ich platnosť</w:t>
      </w:r>
      <w:r w:rsidR="00257DB4" w:rsidRPr="003A6518">
        <w:rPr>
          <w:rFonts w:ascii="Times New Roman" w:hAnsi="Times New Roman" w:cs="Times New Roman"/>
        </w:rPr>
        <w:t xml:space="preserve">. </w:t>
      </w:r>
      <w:r w:rsidR="00884033" w:rsidRPr="003A6518">
        <w:rPr>
          <w:rFonts w:ascii="Times New Roman" w:hAnsi="Times New Roman" w:cs="Times New Roman"/>
        </w:rPr>
        <w:t>Tvorba predpovedí zohráva dôležitú úlohu najmä pri uplatnení bádateľsky orientovanej výučby a hľadaní odpovedí na stanoven</w:t>
      </w:r>
      <w:r w:rsidR="00E4018D" w:rsidRPr="003A6518">
        <w:rPr>
          <w:rFonts w:ascii="Times New Roman" w:hAnsi="Times New Roman" w:cs="Times New Roman"/>
        </w:rPr>
        <w:t>é</w:t>
      </w:r>
      <w:r w:rsidR="00884033" w:rsidRPr="003A6518">
        <w:rPr>
          <w:rFonts w:ascii="Times New Roman" w:hAnsi="Times New Roman" w:cs="Times New Roman"/>
        </w:rPr>
        <w:t xml:space="preserve"> výskumn</w:t>
      </w:r>
      <w:r w:rsidR="00E4018D" w:rsidRPr="003A6518">
        <w:rPr>
          <w:rFonts w:ascii="Times New Roman" w:hAnsi="Times New Roman" w:cs="Times New Roman"/>
        </w:rPr>
        <w:t>é</w:t>
      </w:r>
      <w:r w:rsidR="00884033" w:rsidRPr="003A6518">
        <w:rPr>
          <w:rFonts w:ascii="Times New Roman" w:hAnsi="Times New Roman" w:cs="Times New Roman"/>
        </w:rPr>
        <w:t xml:space="preserve"> otázk</w:t>
      </w:r>
      <w:r w:rsidR="00E4018D" w:rsidRPr="003A6518">
        <w:rPr>
          <w:rFonts w:ascii="Times New Roman" w:hAnsi="Times New Roman" w:cs="Times New Roman"/>
        </w:rPr>
        <w:t>y</w:t>
      </w:r>
      <w:r w:rsidR="00884033" w:rsidRPr="003A6518">
        <w:rPr>
          <w:rFonts w:ascii="Times New Roman" w:hAnsi="Times New Roman" w:cs="Times New Roman"/>
        </w:rPr>
        <w:t>.</w:t>
      </w:r>
      <w:r w:rsidR="00E4018D" w:rsidRPr="003A6518">
        <w:rPr>
          <w:rFonts w:ascii="Times New Roman" w:hAnsi="Times New Roman" w:cs="Times New Roman"/>
        </w:rPr>
        <w:t xml:space="preserve"> </w:t>
      </w:r>
      <w:r w:rsidR="0004699B" w:rsidRPr="003A6518">
        <w:rPr>
          <w:rFonts w:ascii="Times New Roman" w:hAnsi="Times New Roman" w:cs="Times New Roman"/>
        </w:rPr>
        <w:t xml:space="preserve">Tvorba predpovedí sa môže v praxi realizovať podľa schémy </w:t>
      </w:r>
      <w:r w:rsidR="0004699B" w:rsidRPr="00412E19">
        <w:rPr>
          <w:rFonts w:ascii="Times New Roman" w:hAnsi="Times New Roman" w:cs="Times New Roman"/>
        </w:rPr>
        <w:t>predpovedaj – pozoruj – vysvetli</w:t>
      </w:r>
      <w:r w:rsidR="0004699B" w:rsidRPr="003A6518">
        <w:rPr>
          <w:rFonts w:ascii="Times New Roman" w:hAnsi="Times New Roman" w:cs="Times New Roman"/>
        </w:rPr>
        <w:t xml:space="preserve">, alebo </w:t>
      </w:r>
      <w:r w:rsidR="0004699B" w:rsidRPr="00412E19">
        <w:rPr>
          <w:rFonts w:ascii="Times New Roman" w:hAnsi="Times New Roman" w:cs="Times New Roman"/>
        </w:rPr>
        <w:t>predpovedaj – vysvetli – pozoruj – vysvetli</w:t>
      </w:r>
      <w:r w:rsidR="00376738" w:rsidRPr="00412E19">
        <w:rPr>
          <w:rFonts w:ascii="Times New Roman" w:hAnsi="Times New Roman" w:cs="Times New Roman"/>
        </w:rPr>
        <w:t xml:space="preserve"> </w:t>
      </w:r>
      <w:r w:rsidR="00376738" w:rsidRPr="003A6518">
        <w:rPr>
          <w:rFonts w:ascii="Times New Roman" w:hAnsi="Times New Roman" w:cs="Times New Roman"/>
        </w:rPr>
        <w:t xml:space="preserve">(PEOE, </w:t>
      </w:r>
      <w:proofErr w:type="spellStart"/>
      <w:r w:rsidR="00376738" w:rsidRPr="003A6518">
        <w:rPr>
          <w:rFonts w:ascii="Times New Roman" w:hAnsi="Times New Roman" w:cs="Times New Roman"/>
        </w:rPr>
        <w:t>predict</w:t>
      </w:r>
      <w:proofErr w:type="spellEnd"/>
      <w:r w:rsidR="00376738" w:rsidRPr="003A6518">
        <w:rPr>
          <w:rFonts w:ascii="Times New Roman" w:hAnsi="Times New Roman" w:cs="Times New Roman"/>
        </w:rPr>
        <w:t xml:space="preserve">, </w:t>
      </w:r>
      <w:proofErr w:type="spellStart"/>
      <w:r w:rsidR="00376738" w:rsidRPr="003A6518">
        <w:rPr>
          <w:rFonts w:ascii="Times New Roman" w:hAnsi="Times New Roman" w:cs="Times New Roman"/>
        </w:rPr>
        <w:t>explain</w:t>
      </w:r>
      <w:proofErr w:type="spellEnd"/>
      <w:r w:rsidR="00376738" w:rsidRPr="003A6518">
        <w:rPr>
          <w:rFonts w:ascii="Times New Roman" w:hAnsi="Times New Roman" w:cs="Times New Roman"/>
        </w:rPr>
        <w:t xml:space="preserve">, </w:t>
      </w:r>
      <w:proofErr w:type="spellStart"/>
      <w:r w:rsidR="00376738" w:rsidRPr="003A6518">
        <w:rPr>
          <w:rFonts w:ascii="Times New Roman" w:hAnsi="Times New Roman" w:cs="Times New Roman"/>
        </w:rPr>
        <w:t>observe</w:t>
      </w:r>
      <w:proofErr w:type="spellEnd"/>
      <w:r w:rsidR="00376738" w:rsidRPr="003A6518">
        <w:rPr>
          <w:rFonts w:ascii="Times New Roman" w:hAnsi="Times New Roman" w:cs="Times New Roman"/>
        </w:rPr>
        <w:t xml:space="preserve">, </w:t>
      </w:r>
      <w:proofErr w:type="spellStart"/>
      <w:r w:rsidR="00376738" w:rsidRPr="003A6518">
        <w:rPr>
          <w:rFonts w:ascii="Times New Roman" w:hAnsi="Times New Roman" w:cs="Times New Roman"/>
        </w:rPr>
        <w:t>explain</w:t>
      </w:r>
      <w:proofErr w:type="spellEnd"/>
      <w:r w:rsidR="00376738" w:rsidRPr="003A6518">
        <w:rPr>
          <w:rFonts w:ascii="Times New Roman" w:hAnsi="Times New Roman" w:cs="Times New Roman"/>
        </w:rPr>
        <w:t>)</w:t>
      </w:r>
      <w:r w:rsidR="0004699B" w:rsidRPr="003A6518">
        <w:rPr>
          <w:rFonts w:ascii="Times New Roman" w:hAnsi="Times New Roman" w:cs="Times New Roman"/>
        </w:rPr>
        <w:t xml:space="preserve">. </w:t>
      </w:r>
    </w:p>
    <w:p w14:paraId="0AB9F998" w14:textId="77777777" w:rsidR="00412E19" w:rsidRPr="003A6518" w:rsidRDefault="00412E19" w:rsidP="00412E19">
      <w:pPr>
        <w:pStyle w:val="Bentext"/>
        <w:spacing w:line="240" w:lineRule="auto"/>
        <w:rPr>
          <w:rFonts w:ascii="Times New Roman" w:hAnsi="Times New Roman" w:cs="Times New Roman"/>
        </w:rPr>
      </w:pPr>
    </w:p>
    <w:p w14:paraId="03B484C8" w14:textId="77777777" w:rsidR="00CF44A3" w:rsidRPr="003A6518" w:rsidRDefault="00CF44A3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3A6518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Úloha: </w:t>
      </w:r>
    </w:p>
    <w:p w14:paraId="5294DC10" w14:textId="0B986D12" w:rsidR="00E4018D" w:rsidRPr="003A6518" w:rsidRDefault="00E4018D" w:rsidP="00412E19">
      <w:pPr>
        <w:pStyle w:val="Bentext"/>
        <w:spacing w:line="240" w:lineRule="auto"/>
        <w:rPr>
          <w:rFonts w:ascii="Times New Roman" w:hAnsi="Times New Roman" w:cs="Times New Roman"/>
        </w:rPr>
      </w:pPr>
      <w:r w:rsidRPr="003A6518">
        <w:rPr>
          <w:rFonts w:ascii="Times New Roman" w:hAnsi="Times New Roman" w:cs="Times New Roman"/>
        </w:rPr>
        <w:t xml:space="preserve">Učiteľ formuluje výroky, ktorých pravdivosť, či nepravdivosť majú žiaci na základe doteraz nadobudnutých skúseností a vedomostí posúdiť. </w:t>
      </w:r>
      <w:r w:rsidR="00CF44A3" w:rsidRPr="003A6518">
        <w:rPr>
          <w:rFonts w:ascii="Times New Roman" w:hAnsi="Times New Roman" w:cs="Times New Roman"/>
        </w:rPr>
        <w:t xml:space="preserve">Túto činnosť uskutočnia prostredníctvom predikčnej karty na </w:t>
      </w:r>
      <w:r w:rsidRPr="003A6518">
        <w:rPr>
          <w:rFonts w:ascii="Times New Roman" w:hAnsi="Times New Roman" w:cs="Times New Roman"/>
        </w:rPr>
        <w:t xml:space="preserve">začiatku vyučovacej hodiny </w:t>
      </w:r>
      <w:r w:rsidR="00CF44A3" w:rsidRPr="003A6518">
        <w:rPr>
          <w:rFonts w:ascii="Times New Roman" w:hAnsi="Times New Roman" w:cs="Times New Roman"/>
        </w:rPr>
        <w:t xml:space="preserve">aj po absolvovanej výučbe na jej konci. </w:t>
      </w:r>
    </w:p>
    <w:p w14:paraId="719D1245" w14:textId="3AC4CDDD" w:rsidR="00011431" w:rsidRPr="003A6518" w:rsidRDefault="00011431">
      <w:pPr>
        <w:rPr>
          <w:rFonts w:ascii="Times New Roman" w:hAnsi="Times New Roman" w:cs="Times New Roman"/>
          <w:sz w:val="20"/>
          <w:szCs w:val="20"/>
        </w:rPr>
      </w:pPr>
      <w:r w:rsidRPr="003A6518">
        <w:rPr>
          <w:rFonts w:ascii="Times New Roman" w:hAnsi="Times New Roman" w:cs="Times New Roman"/>
          <w:i/>
          <w:iCs/>
          <w:sz w:val="20"/>
          <w:szCs w:val="20"/>
        </w:rPr>
        <w:t>Tabuľk</w:t>
      </w:r>
      <w:r w:rsidR="000F52BE" w:rsidRPr="003A6518">
        <w:rPr>
          <w:rFonts w:ascii="Times New Roman" w:hAnsi="Times New Roman" w:cs="Times New Roman"/>
          <w:i/>
          <w:iCs/>
          <w:sz w:val="20"/>
          <w:szCs w:val="20"/>
        </w:rPr>
        <w:t>y</w:t>
      </w:r>
      <w:r w:rsidRPr="003A6518">
        <w:rPr>
          <w:rFonts w:ascii="Times New Roman" w:hAnsi="Times New Roman" w:cs="Times New Roman"/>
          <w:i/>
          <w:iCs/>
          <w:sz w:val="20"/>
          <w:szCs w:val="20"/>
        </w:rPr>
        <w:t xml:space="preserve"> 2</w:t>
      </w:r>
      <w:r w:rsidR="009F2431" w:rsidRPr="003A6518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="000F52BE" w:rsidRPr="003A6518">
        <w:rPr>
          <w:rFonts w:ascii="Times New Roman" w:hAnsi="Times New Roman" w:cs="Times New Roman"/>
          <w:i/>
          <w:iCs/>
          <w:sz w:val="20"/>
          <w:szCs w:val="20"/>
        </w:rPr>
        <w:t xml:space="preserve"> 3</w:t>
      </w:r>
      <w:r w:rsidR="009F2431" w:rsidRPr="003A6518">
        <w:rPr>
          <w:rFonts w:ascii="Times New Roman" w:hAnsi="Times New Roman" w:cs="Times New Roman"/>
          <w:i/>
          <w:iCs/>
          <w:sz w:val="20"/>
          <w:szCs w:val="20"/>
        </w:rPr>
        <w:t xml:space="preserve"> a 4</w:t>
      </w:r>
      <w:r w:rsidR="009E7D88" w:rsidRPr="003A6518">
        <w:rPr>
          <w:rFonts w:ascii="Times New Roman" w:hAnsi="Times New Roman" w:cs="Times New Roman"/>
          <w:sz w:val="20"/>
          <w:szCs w:val="20"/>
        </w:rPr>
        <w:t>:</w:t>
      </w:r>
      <w:r w:rsidRPr="003A6518">
        <w:rPr>
          <w:rFonts w:ascii="Times New Roman" w:hAnsi="Times New Roman" w:cs="Times New Roman"/>
          <w:sz w:val="20"/>
          <w:szCs w:val="20"/>
        </w:rPr>
        <w:t xml:space="preserve"> </w:t>
      </w:r>
      <w:r w:rsidR="00FC2A09" w:rsidRPr="003A6518">
        <w:rPr>
          <w:rFonts w:ascii="Times New Roman" w:hAnsi="Times New Roman" w:cs="Times New Roman"/>
          <w:sz w:val="20"/>
          <w:szCs w:val="20"/>
        </w:rPr>
        <w:t>Príklady uplatnenia p</w:t>
      </w:r>
      <w:r w:rsidRPr="003A6518">
        <w:rPr>
          <w:rFonts w:ascii="Times New Roman" w:hAnsi="Times New Roman" w:cs="Times New Roman"/>
          <w:sz w:val="20"/>
          <w:szCs w:val="20"/>
        </w:rPr>
        <w:t>redikčn</w:t>
      </w:r>
      <w:r w:rsidR="00FC2A09" w:rsidRPr="003A6518">
        <w:rPr>
          <w:rFonts w:ascii="Times New Roman" w:hAnsi="Times New Roman" w:cs="Times New Roman"/>
          <w:sz w:val="20"/>
          <w:szCs w:val="20"/>
        </w:rPr>
        <w:t>ej</w:t>
      </w:r>
      <w:r w:rsidRPr="003A6518">
        <w:rPr>
          <w:rFonts w:ascii="Times New Roman" w:hAnsi="Times New Roman" w:cs="Times New Roman"/>
          <w:sz w:val="20"/>
          <w:szCs w:val="20"/>
        </w:rPr>
        <w:t xml:space="preserve"> tabuľk</w:t>
      </w:r>
      <w:r w:rsidR="00FC2A09" w:rsidRPr="003A6518">
        <w:rPr>
          <w:rFonts w:ascii="Times New Roman" w:hAnsi="Times New Roman" w:cs="Times New Roman"/>
          <w:sz w:val="20"/>
          <w:szCs w:val="20"/>
        </w:rPr>
        <w:t>y</w:t>
      </w:r>
      <w:r w:rsidRPr="003A6518">
        <w:rPr>
          <w:rFonts w:ascii="Times New Roman" w:hAnsi="Times New Roman" w:cs="Times New Roman"/>
          <w:sz w:val="20"/>
          <w:szCs w:val="20"/>
        </w:rPr>
        <w:t xml:space="preserve"> (kart</w:t>
      </w:r>
      <w:r w:rsidR="00FC2A09" w:rsidRPr="003A6518">
        <w:rPr>
          <w:rFonts w:ascii="Times New Roman" w:hAnsi="Times New Roman" w:cs="Times New Roman"/>
          <w:sz w:val="20"/>
          <w:szCs w:val="20"/>
        </w:rPr>
        <w:t>y</w:t>
      </w:r>
      <w:r w:rsidRPr="003A6518">
        <w:rPr>
          <w:rFonts w:ascii="Times New Roman" w:hAnsi="Times New Roman" w:cs="Times New Roman"/>
          <w:sz w:val="20"/>
          <w:szCs w:val="20"/>
        </w:rPr>
        <w:t xml:space="preserve">) na zaznamenávanie odpovedí (podľa </w:t>
      </w:r>
      <w:proofErr w:type="spellStart"/>
      <w:r w:rsidRPr="003A6518">
        <w:rPr>
          <w:rFonts w:ascii="Times New Roman" w:hAnsi="Times New Roman" w:cs="Times New Roman"/>
          <w:sz w:val="20"/>
          <w:szCs w:val="20"/>
        </w:rPr>
        <w:t>Ganajová</w:t>
      </w:r>
      <w:proofErr w:type="spellEnd"/>
      <w:r w:rsidRPr="003A6518">
        <w:rPr>
          <w:rFonts w:ascii="Times New Roman" w:hAnsi="Times New Roman" w:cs="Times New Roman"/>
          <w:sz w:val="20"/>
          <w:szCs w:val="20"/>
        </w:rPr>
        <w:t xml:space="preserve"> a kol., 2021) </w:t>
      </w: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1180"/>
        <w:gridCol w:w="4800"/>
        <w:gridCol w:w="1180"/>
        <w:gridCol w:w="1180"/>
      </w:tblGrid>
      <w:tr w:rsidR="0004280C" w:rsidRPr="003A6518" w14:paraId="123F6A22" w14:textId="77777777" w:rsidTr="0004280C">
        <w:trPr>
          <w:trHeight w:val="600"/>
        </w:trPr>
        <w:tc>
          <w:tcPr>
            <w:tcW w:w="2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565B264F" w14:textId="77777777" w:rsidR="0004280C" w:rsidRPr="003A6518" w:rsidRDefault="0004280C" w:rsidP="000428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Téma:</w:t>
            </w:r>
          </w:p>
        </w:tc>
        <w:tc>
          <w:tcPr>
            <w:tcW w:w="71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D98E94" w14:textId="33742546" w:rsidR="0004280C" w:rsidRPr="003A6518" w:rsidRDefault="003F62FE" w:rsidP="003633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Izraelsko-palestínsky konflikt</w:t>
            </w:r>
            <w:r w:rsidRPr="003A65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br/>
            </w:r>
          </w:p>
        </w:tc>
      </w:tr>
      <w:tr w:rsidR="0004280C" w:rsidRPr="003A6518" w14:paraId="1C5C5D2D" w14:textId="77777777" w:rsidTr="0004280C">
        <w:trPr>
          <w:trHeight w:val="615"/>
        </w:trPr>
        <w:tc>
          <w:tcPr>
            <w:tcW w:w="23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25D74DD5" w14:textId="77777777" w:rsidR="0004280C" w:rsidRPr="003A6518" w:rsidRDefault="0004280C" w:rsidP="000428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Pred výučbou</w:t>
            </w:r>
          </w:p>
        </w:tc>
        <w:tc>
          <w:tcPr>
            <w:tcW w:w="48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FD1A6B1" w14:textId="71092E9A" w:rsidR="0004280C" w:rsidRPr="003A6518" w:rsidRDefault="0004280C" w:rsidP="00042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Tvrdenia</w:t>
            </w:r>
          </w:p>
        </w:tc>
        <w:tc>
          <w:tcPr>
            <w:tcW w:w="23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38F4A4A0" w14:textId="77777777" w:rsidR="0004280C" w:rsidRPr="003A6518" w:rsidRDefault="0004280C" w:rsidP="000428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Po výučbe</w:t>
            </w:r>
          </w:p>
        </w:tc>
      </w:tr>
      <w:tr w:rsidR="0004280C" w:rsidRPr="003A6518" w14:paraId="20FBA8FF" w14:textId="77777777" w:rsidTr="0004280C">
        <w:trPr>
          <w:trHeight w:val="615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F5307" w14:textId="77777777" w:rsidR="0004280C" w:rsidRPr="003A6518" w:rsidRDefault="0004280C" w:rsidP="000428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Pravdivý výrok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D0F88E" w14:textId="77777777" w:rsidR="0004280C" w:rsidRPr="003A6518" w:rsidRDefault="0004280C" w:rsidP="000428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Nepravdivý výrok</w:t>
            </w:r>
          </w:p>
        </w:tc>
        <w:tc>
          <w:tcPr>
            <w:tcW w:w="48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DC1E39" w14:textId="77777777" w:rsidR="0004280C" w:rsidRPr="003A6518" w:rsidRDefault="0004280C" w:rsidP="00042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06B37" w14:textId="77777777" w:rsidR="0004280C" w:rsidRPr="003A6518" w:rsidRDefault="0004280C" w:rsidP="000428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Pravdivý výrok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9DF639" w14:textId="77777777" w:rsidR="0004280C" w:rsidRPr="003A6518" w:rsidRDefault="0004280C" w:rsidP="000428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Nepravdivý výrok</w:t>
            </w:r>
          </w:p>
        </w:tc>
      </w:tr>
      <w:tr w:rsidR="000D295C" w:rsidRPr="003A6518" w14:paraId="2292D340" w14:textId="77777777" w:rsidTr="0004280C">
        <w:trPr>
          <w:trHeight w:val="40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12A1" w14:textId="412569E0" w:rsidR="000D295C" w:rsidRPr="003A6518" w:rsidRDefault="000D295C" w:rsidP="000D2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CA9C15" w14:textId="06F7FEF2" w:rsidR="000D295C" w:rsidRPr="003A6518" w:rsidRDefault="000D295C" w:rsidP="000D2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</w:t>
            </w:r>
          </w:p>
        </w:tc>
        <w:tc>
          <w:tcPr>
            <w:tcW w:w="4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9331" w14:textId="43764EFF" w:rsidR="000D295C" w:rsidRPr="003A6518" w:rsidRDefault="000D295C" w:rsidP="000D2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Ide o konflikt na Blízkom východe, prebiehajúci v oblasti medzi riekami Eufrat a Tigris.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962B" w14:textId="2177D5FC" w:rsidR="000D295C" w:rsidRPr="003A6518" w:rsidRDefault="000D295C" w:rsidP="000D2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3EC185" w14:textId="0D58D9AD" w:rsidR="000D295C" w:rsidRPr="003A6518" w:rsidRDefault="000D295C" w:rsidP="000D2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</w:t>
            </w:r>
          </w:p>
        </w:tc>
      </w:tr>
      <w:tr w:rsidR="000D295C" w:rsidRPr="003A6518" w14:paraId="7262E461" w14:textId="77777777" w:rsidTr="0004280C">
        <w:trPr>
          <w:trHeight w:val="402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001C" w14:textId="535B7C5B" w:rsidR="000D295C" w:rsidRPr="003A6518" w:rsidRDefault="000D295C" w:rsidP="000D2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74256A" w14:textId="72FC3BD0" w:rsidR="000D295C" w:rsidRPr="003A6518" w:rsidRDefault="000D295C" w:rsidP="000D2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1511" w14:textId="12516A53" w:rsidR="000D295C" w:rsidRPr="003A6518" w:rsidRDefault="000D295C" w:rsidP="000D2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 oblasti žije prevažne obyvateľstvo vyznávajúce kresťanstvo a obyvateľstvo vyznávajúce hinduizmus.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2AE8" w14:textId="6A5997B6" w:rsidR="000D295C" w:rsidRPr="003A6518" w:rsidRDefault="000D295C" w:rsidP="000D2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E7D853" w14:textId="1F2F082E" w:rsidR="000D295C" w:rsidRPr="003A6518" w:rsidRDefault="000D295C" w:rsidP="000D2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</w:t>
            </w:r>
          </w:p>
        </w:tc>
      </w:tr>
      <w:tr w:rsidR="000D295C" w:rsidRPr="003A6518" w14:paraId="683B11E8" w14:textId="77777777" w:rsidTr="0004280C">
        <w:trPr>
          <w:trHeight w:val="402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63BC" w14:textId="77BEA1EC" w:rsidR="000D295C" w:rsidRPr="003A6518" w:rsidRDefault="000D295C" w:rsidP="000D2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lastRenderedPageBreak/>
              <w:t>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5EFEEE" w14:textId="293CDA2B" w:rsidR="000D295C" w:rsidRPr="003A6518" w:rsidRDefault="000D295C" w:rsidP="000D2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F648" w14:textId="67464A56" w:rsidR="000D295C" w:rsidRPr="003A6518" w:rsidRDefault="000D295C" w:rsidP="000D2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Na Západnom brehu Jordánu žije početná komunita židovského obyvateľstva v tzv. židovských osadách</w:t>
            </w:r>
            <w:r w:rsidR="00FA1434" w:rsidRPr="003A651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11E2" w14:textId="0A1E1A81" w:rsidR="000D295C" w:rsidRPr="003A6518" w:rsidRDefault="000D295C" w:rsidP="000D2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D1C9E5" w14:textId="3FEB843B" w:rsidR="000D295C" w:rsidRPr="003A6518" w:rsidRDefault="000D295C" w:rsidP="000D2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</w:t>
            </w:r>
          </w:p>
        </w:tc>
      </w:tr>
      <w:tr w:rsidR="000D295C" w:rsidRPr="003A6518" w14:paraId="05F235C7" w14:textId="77777777" w:rsidTr="0004280C">
        <w:trPr>
          <w:trHeight w:val="402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4740" w14:textId="6756C608" w:rsidR="000D295C" w:rsidRPr="003A6518" w:rsidRDefault="000D295C" w:rsidP="000D2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944E38" w14:textId="1E8A687C" w:rsidR="000D295C" w:rsidRPr="003A6518" w:rsidRDefault="000D295C" w:rsidP="000D2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B0BB" w14:textId="5D64B7A2" w:rsidR="000D295C" w:rsidRPr="003A6518" w:rsidRDefault="000D295C" w:rsidP="000D2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Palestína ako samostatný štát by sa mal rozprestierať na území pásma Gazy a Západného brehu Jordánu.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CF7A" w14:textId="35416FC0" w:rsidR="000D295C" w:rsidRPr="003A6518" w:rsidRDefault="000D295C" w:rsidP="000D2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1D311F" w14:textId="493C9C35" w:rsidR="000D295C" w:rsidRPr="003A6518" w:rsidRDefault="000D295C" w:rsidP="000D2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</w:t>
            </w:r>
          </w:p>
        </w:tc>
      </w:tr>
    </w:tbl>
    <w:p w14:paraId="3DA8424F" w14:textId="0C146F5E" w:rsidR="00CF44A3" w:rsidRPr="003A6518" w:rsidRDefault="00CF44A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1180"/>
        <w:gridCol w:w="4800"/>
        <w:gridCol w:w="1180"/>
        <w:gridCol w:w="1180"/>
      </w:tblGrid>
      <w:tr w:rsidR="00C33151" w:rsidRPr="003A6518" w14:paraId="0BB2F413" w14:textId="77777777" w:rsidTr="00302594">
        <w:trPr>
          <w:trHeight w:val="600"/>
        </w:trPr>
        <w:tc>
          <w:tcPr>
            <w:tcW w:w="2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521B47A1" w14:textId="77777777" w:rsidR="00C33151" w:rsidRPr="003A6518" w:rsidRDefault="00C33151" w:rsidP="00302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Téma:</w:t>
            </w:r>
          </w:p>
        </w:tc>
        <w:tc>
          <w:tcPr>
            <w:tcW w:w="71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97DAD4" w14:textId="3AF6E3FF" w:rsidR="00C33151" w:rsidRPr="003A6518" w:rsidRDefault="00C33151" w:rsidP="003025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  <w:r w:rsidR="003F62FE" w:rsidRPr="003A65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Mesiac</w:t>
            </w:r>
            <w:r w:rsidR="00F61A78" w:rsidRPr="003A65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 a slapové javy</w:t>
            </w:r>
            <w:r w:rsidR="003F62FE" w:rsidRPr="003A65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br/>
            </w:r>
          </w:p>
        </w:tc>
      </w:tr>
      <w:tr w:rsidR="00C33151" w:rsidRPr="003A6518" w14:paraId="5ED0A61F" w14:textId="77777777" w:rsidTr="00302594">
        <w:trPr>
          <w:trHeight w:val="615"/>
        </w:trPr>
        <w:tc>
          <w:tcPr>
            <w:tcW w:w="23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6B4A3685" w14:textId="77777777" w:rsidR="00C33151" w:rsidRPr="003A6518" w:rsidRDefault="00C33151" w:rsidP="00302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Pred výučbou</w:t>
            </w:r>
          </w:p>
        </w:tc>
        <w:tc>
          <w:tcPr>
            <w:tcW w:w="48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1A804F" w14:textId="2D34779D" w:rsidR="00C33151" w:rsidRPr="003A6518" w:rsidRDefault="00C33151" w:rsidP="0030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Tvrdenia</w:t>
            </w:r>
          </w:p>
        </w:tc>
        <w:tc>
          <w:tcPr>
            <w:tcW w:w="23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28B91112" w14:textId="77777777" w:rsidR="00C33151" w:rsidRPr="003A6518" w:rsidRDefault="00C33151" w:rsidP="00302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Po výučbe</w:t>
            </w:r>
          </w:p>
        </w:tc>
      </w:tr>
      <w:tr w:rsidR="00C33151" w:rsidRPr="003A6518" w14:paraId="10640B07" w14:textId="77777777" w:rsidTr="00302594">
        <w:trPr>
          <w:trHeight w:val="615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1D127" w14:textId="77777777" w:rsidR="00C33151" w:rsidRPr="003A6518" w:rsidRDefault="00C33151" w:rsidP="003025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Pravdivý výrok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416922" w14:textId="77777777" w:rsidR="00C33151" w:rsidRPr="003A6518" w:rsidRDefault="00C33151" w:rsidP="003025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Nepravdivý výrok</w:t>
            </w:r>
          </w:p>
        </w:tc>
        <w:tc>
          <w:tcPr>
            <w:tcW w:w="48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6B1E62" w14:textId="77777777" w:rsidR="00C33151" w:rsidRPr="003A6518" w:rsidRDefault="00C33151" w:rsidP="00302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9780F" w14:textId="77777777" w:rsidR="00C33151" w:rsidRPr="003A6518" w:rsidRDefault="00C33151" w:rsidP="003025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Pravdivý výrok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FFA4D9" w14:textId="77777777" w:rsidR="00C33151" w:rsidRPr="003A6518" w:rsidRDefault="00C33151" w:rsidP="003025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Nepravdivý výrok</w:t>
            </w:r>
          </w:p>
        </w:tc>
      </w:tr>
      <w:tr w:rsidR="00C33151" w:rsidRPr="003A6518" w14:paraId="5F7578DA" w14:textId="77777777" w:rsidTr="00302594">
        <w:trPr>
          <w:trHeight w:val="40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B820" w14:textId="77777777" w:rsidR="00C33151" w:rsidRPr="003A6518" w:rsidRDefault="00C33151" w:rsidP="0030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F8062" w14:textId="77777777" w:rsidR="00C33151" w:rsidRPr="003A6518" w:rsidRDefault="00C33151" w:rsidP="0030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</w:t>
            </w:r>
          </w:p>
        </w:tc>
        <w:tc>
          <w:tcPr>
            <w:tcW w:w="4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2ADD" w14:textId="6CDA1E20" w:rsidR="00C33151" w:rsidRPr="003A6518" w:rsidRDefault="00C33151" w:rsidP="00302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Vzdúvanie hladiny morí a oceánov dosahuje najvyšších hodnôt ak je Mesiac v</w:t>
            </w:r>
            <w:r w:rsidR="00465C99" w:rsidRPr="003A651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 fáze</w:t>
            </w:r>
            <w:r w:rsidRPr="003A651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poslednej štvrti.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0C0A" w14:textId="77777777" w:rsidR="00C33151" w:rsidRPr="003A6518" w:rsidRDefault="00C33151" w:rsidP="0030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D4DED5" w14:textId="77777777" w:rsidR="00C33151" w:rsidRPr="003A6518" w:rsidRDefault="00C33151" w:rsidP="0030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</w:t>
            </w:r>
          </w:p>
        </w:tc>
      </w:tr>
      <w:tr w:rsidR="00C33151" w:rsidRPr="003A6518" w14:paraId="70ED499F" w14:textId="77777777" w:rsidTr="00302594">
        <w:trPr>
          <w:trHeight w:val="402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3D8E" w14:textId="77777777" w:rsidR="00C33151" w:rsidRPr="003A6518" w:rsidRDefault="00C33151" w:rsidP="0030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083BD0" w14:textId="77777777" w:rsidR="00C33151" w:rsidRPr="003A6518" w:rsidRDefault="00C33151" w:rsidP="0030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827D" w14:textId="3CADEDF1" w:rsidR="00C33151" w:rsidRPr="003A6518" w:rsidRDefault="00C33151" w:rsidP="00302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Za 4 týždne obehne Mesiac okolo Zem</w:t>
            </w:r>
            <w:r w:rsidR="00B674BA" w:rsidRPr="003A651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</w:t>
            </w:r>
            <w:r w:rsidRPr="003A651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465C99" w:rsidRPr="003A651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iba raz</w:t>
            </w:r>
            <w:r w:rsidRPr="003A651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CCDA" w14:textId="77777777" w:rsidR="00C33151" w:rsidRPr="003A6518" w:rsidRDefault="00C33151" w:rsidP="0030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34A010" w14:textId="77777777" w:rsidR="00C33151" w:rsidRPr="003A6518" w:rsidRDefault="00C33151" w:rsidP="0030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</w:t>
            </w:r>
          </w:p>
        </w:tc>
      </w:tr>
      <w:tr w:rsidR="00C33151" w:rsidRPr="003A6518" w14:paraId="7CA76224" w14:textId="77777777" w:rsidTr="00302594">
        <w:trPr>
          <w:trHeight w:val="402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415C" w14:textId="77777777" w:rsidR="00C33151" w:rsidRPr="003A6518" w:rsidRDefault="00C33151" w:rsidP="0030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8E5624" w14:textId="77777777" w:rsidR="00C33151" w:rsidRPr="003A6518" w:rsidRDefault="00C33151" w:rsidP="0030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763F" w14:textId="3E08B3ED" w:rsidR="00C33151" w:rsidRPr="003A6518" w:rsidRDefault="00C33151" w:rsidP="00302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Striedanie fáz Mesiaca spôsobuje jeho rotácia okolo </w:t>
            </w:r>
            <w:r w:rsidR="00552E26" w:rsidRPr="003A651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vlastnej </w:t>
            </w:r>
            <w:r w:rsidRPr="003A651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osi.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408E" w14:textId="77777777" w:rsidR="00C33151" w:rsidRPr="003A6518" w:rsidRDefault="00C33151" w:rsidP="0030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6D501F" w14:textId="77777777" w:rsidR="00C33151" w:rsidRPr="003A6518" w:rsidRDefault="00C33151" w:rsidP="0030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</w:t>
            </w:r>
          </w:p>
        </w:tc>
      </w:tr>
      <w:tr w:rsidR="00465C99" w:rsidRPr="003A6518" w14:paraId="07253C66" w14:textId="77777777" w:rsidTr="00302594">
        <w:trPr>
          <w:trHeight w:val="402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0BE4F" w14:textId="43DD44A0" w:rsidR="00465C99" w:rsidRPr="003A6518" w:rsidRDefault="00465C99" w:rsidP="0046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219EA3" w14:textId="1A9E8ABD" w:rsidR="00465C99" w:rsidRPr="003A6518" w:rsidRDefault="00465C99" w:rsidP="0046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FA70F" w14:textId="5561A115" w:rsidR="00465C99" w:rsidRPr="003A6518" w:rsidRDefault="00465C99" w:rsidP="0046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povrchu Mesiaca môžeme pozorovať vždy iba jednu pologuľu Zeme.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8CE1B" w14:textId="7B24F6C2" w:rsidR="00465C99" w:rsidRPr="003A6518" w:rsidRDefault="00465C99" w:rsidP="0046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17ABC3" w14:textId="541B72ED" w:rsidR="00465C99" w:rsidRPr="003A6518" w:rsidRDefault="00465C99" w:rsidP="0046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</w:t>
            </w:r>
          </w:p>
        </w:tc>
      </w:tr>
      <w:tr w:rsidR="00D66435" w:rsidRPr="003A6518" w14:paraId="2947BB1F" w14:textId="77777777" w:rsidTr="00302594">
        <w:trPr>
          <w:trHeight w:val="402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ED87F" w14:textId="3FC78250" w:rsidR="00D66435" w:rsidRPr="003A6518" w:rsidRDefault="00D66435" w:rsidP="00D6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C464C5" w14:textId="63DF14CC" w:rsidR="00D66435" w:rsidRPr="003A6518" w:rsidRDefault="00D66435" w:rsidP="00D6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A8ADF" w14:textId="6A4193E7" w:rsidR="00D66435" w:rsidRPr="003A6518" w:rsidRDefault="00D66435" w:rsidP="00D6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Obeh Mesiaca okolo Slnka trvá 2 krát dlhšie ako obeh Zeme okolo Slnka.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E546B" w14:textId="7519DF8E" w:rsidR="00D66435" w:rsidRPr="003A6518" w:rsidRDefault="00D66435" w:rsidP="00D6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49762E" w14:textId="7CA252A7" w:rsidR="00D66435" w:rsidRPr="003A6518" w:rsidRDefault="00D66435" w:rsidP="00D6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</w:t>
            </w:r>
          </w:p>
        </w:tc>
      </w:tr>
      <w:tr w:rsidR="00D66435" w:rsidRPr="003A6518" w14:paraId="111653F0" w14:textId="77777777" w:rsidTr="00302594">
        <w:trPr>
          <w:trHeight w:val="402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F7B7" w14:textId="77777777" w:rsidR="00D66435" w:rsidRPr="003A6518" w:rsidRDefault="00D66435" w:rsidP="00D6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7F76E" w14:textId="77777777" w:rsidR="00D66435" w:rsidRPr="003A6518" w:rsidRDefault="00D66435" w:rsidP="00D6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0989" w14:textId="3B28C237" w:rsidR="00D66435" w:rsidRPr="003A6518" w:rsidRDefault="00D66435" w:rsidP="00D6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povrchu Zeme nemožno pozorovať naraz rôzne fázy Mesiaca.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86B0" w14:textId="77777777" w:rsidR="00D66435" w:rsidRPr="003A6518" w:rsidRDefault="00D66435" w:rsidP="00D6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9F76F" w14:textId="77777777" w:rsidR="00D66435" w:rsidRPr="003A6518" w:rsidRDefault="00D66435" w:rsidP="00D6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</w:t>
            </w:r>
          </w:p>
        </w:tc>
      </w:tr>
    </w:tbl>
    <w:p w14:paraId="070125FE" w14:textId="74B93106" w:rsidR="00C33151" w:rsidRPr="003A6518" w:rsidRDefault="00C33151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1180"/>
        <w:gridCol w:w="4800"/>
        <w:gridCol w:w="1180"/>
        <w:gridCol w:w="1180"/>
      </w:tblGrid>
      <w:tr w:rsidR="000F52BE" w:rsidRPr="003A6518" w14:paraId="3961968B" w14:textId="77777777" w:rsidTr="00302594">
        <w:trPr>
          <w:trHeight w:val="600"/>
        </w:trPr>
        <w:tc>
          <w:tcPr>
            <w:tcW w:w="2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AC70074" w14:textId="77777777" w:rsidR="000F52BE" w:rsidRPr="003A6518" w:rsidRDefault="000F52BE" w:rsidP="00302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Téma:</w:t>
            </w:r>
          </w:p>
        </w:tc>
        <w:tc>
          <w:tcPr>
            <w:tcW w:w="71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696556" w14:textId="3973DEBB" w:rsidR="000F52BE" w:rsidRPr="003A6518" w:rsidRDefault="000F52BE" w:rsidP="003025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  <w:r w:rsidR="003F62FE" w:rsidRPr="003A65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Mierka mapy</w:t>
            </w:r>
            <w:r w:rsidR="003F62FE" w:rsidRPr="003A65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br/>
            </w:r>
          </w:p>
        </w:tc>
      </w:tr>
      <w:tr w:rsidR="000F52BE" w:rsidRPr="003A6518" w14:paraId="6FE1FC1E" w14:textId="77777777" w:rsidTr="00302594">
        <w:trPr>
          <w:trHeight w:val="615"/>
        </w:trPr>
        <w:tc>
          <w:tcPr>
            <w:tcW w:w="23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6FD9278A" w14:textId="77777777" w:rsidR="000F52BE" w:rsidRPr="003A6518" w:rsidRDefault="000F52BE" w:rsidP="00302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Pred výučbou</w:t>
            </w:r>
          </w:p>
        </w:tc>
        <w:tc>
          <w:tcPr>
            <w:tcW w:w="48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CEB930" w14:textId="5B915225" w:rsidR="000F52BE" w:rsidRPr="003A6518" w:rsidRDefault="000F52BE" w:rsidP="0030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Tvrdenia</w:t>
            </w:r>
          </w:p>
        </w:tc>
        <w:tc>
          <w:tcPr>
            <w:tcW w:w="23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2DA3618C" w14:textId="77777777" w:rsidR="000F52BE" w:rsidRPr="003A6518" w:rsidRDefault="000F52BE" w:rsidP="00302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Po výučbe</w:t>
            </w:r>
          </w:p>
        </w:tc>
      </w:tr>
      <w:tr w:rsidR="000F52BE" w:rsidRPr="003A6518" w14:paraId="3330B4FB" w14:textId="77777777" w:rsidTr="00302594">
        <w:trPr>
          <w:trHeight w:val="615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1F6F2" w14:textId="77777777" w:rsidR="000F52BE" w:rsidRPr="003A6518" w:rsidRDefault="000F52BE" w:rsidP="003025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Pravdivý výrok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BB790E" w14:textId="77777777" w:rsidR="000F52BE" w:rsidRPr="003A6518" w:rsidRDefault="000F52BE" w:rsidP="003025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Nepravdivý výrok</w:t>
            </w:r>
          </w:p>
        </w:tc>
        <w:tc>
          <w:tcPr>
            <w:tcW w:w="48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1FF170" w14:textId="77777777" w:rsidR="000F52BE" w:rsidRPr="003A6518" w:rsidRDefault="000F52BE" w:rsidP="00302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E5059" w14:textId="77777777" w:rsidR="000F52BE" w:rsidRPr="003A6518" w:rsidRDefault="000F52BE" w:rsidP="003025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Pravdivý výrok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DD2713" w14:textId="77777777" w:rsidR="000F52BE" w:rsidRPr="003A6518" w:rsidRDefault="000F52BE" w:rsidP="003025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Nepravdivý výrok</w:t>
            </w:r>
          </w:p>
        </w:tc>
      </w:tr>
      <w:tr w:rsidR="000F52BE" w:rsidRPr="003A6518" w14:paraId="60F375DE" w14:textId="77777777" w:rsidTr="00302594">
        <w:trPr>
          <w:trHeight w:val="40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DA0C" w14:textId="77777777" w:rsidR="000F52BE" w:rsidRPr="003A6518" w:rsidRDefault="000F52BE" w:rsidP="0030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08E888" w14:textId="77777777" w:rsidR="000F52BE" w:rsidRPr="003A6518" w:rsidRDefault="000F52BE" w:rsidP="0030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</w:t>
            </w:r>
          </w:p>
        </w:tc>
        <w:tc>
          <w:tcPr>
            <w:tcW w:w="4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9215" w14:textId="4ADB7D65" w:rsidR="000F52BE" w:rsidRPr="003A6518" w:rsidRDefault="000F52BE" w:rsidP="00302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Čím väčšia mierka mapy, tým väčšiu plochu zobrazuje.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0006" w14:textId="77777777" w:rsidR="000F52BE" w:rsidRPr="003A6518" w:rsidRDefault="000F52BE" w:rsidP="0030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8FE290" w14:textId="77777777" w:rsidR="000F52BE" w:rsidRPr="003A6518" w:rsidRDefault="000F52BE" w:rsidP="0030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</w:t>
            </w:r>
          </w:p>
        </w:tc>
      </w:tr>
      <w:tr w:rsidR="000F52BE" w:rsidRPr="003A6518" w14:paraId="74499875" w14:textId="77777777" w:rsidTr="00302594">
        <w:trPr>
          <w:trHeight w:val="402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B164" w14:textId="77777777" w:rsidR="000F52BE" w:rsidRPr="003A6518" w:rsidRDefault="000F52BE" w:rsidP="0030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8B512B" w14:textId="77777777" w:rsidR="000F52BE" w:rsidRPr="003A6518" w:rsidRDefault="000F52BE" w:rsidP="0030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EAF6" w14:textId="1DAE0DC0" w:rsidR="000F52BE" w:rsidRPr="003A6518" w:rsidRDefault="000F52BE" w:rsidP="00302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Mierka 10 000 : 1 znamená 10 000 násobné zmenšenie skutočnosti.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C173" w14:textId="77777777" w:rsidR="000F52BE" w:rsidRPr="003A6518" w:rsidRDefault="000F52BE" w:rsidP="0030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2129B3" w14:textId="77777777" w:rsidR="000F52BE" w:rsidRPr="003A6518" w:rsidRDefault="000F52BE" w:rsidP="0030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</w:t>
            </w:r>
          </w:p>
        </w:tc>
      </w:tr>
      <w:tr w:rsidR="000F52BE" w:rsidRPr="003A6518" w14:paraId="5A406341" w14:textId="77777777" w:rsidTr="00302594">
        <w:trPr>
          <w:trHeight w:val="402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B7F1" w14:textId="77777777" w:rsidR="000F52BE" w:rsidRPr="003A6518" w:rsidRDefault="000F52BE" w:rsidP="0030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1F60B6" w14:textId="77777777" w:rsidR="000F52BE" w:rsidRPr="003A6518" w:rsidRDefault="000F52BE" w:rsidP="0030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D685" w14:textId="6F8964B8" w:rsidR="000F52BE" w:rsidRPr="003A6518" w:rsidRDefault="000F52BE" w:rsidP="00302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Na vytvorenie plánu triedy si vystačíme s </w:t>
            </w:r>
            <w:r w:rsidR="00346EE1" w:rsidRPr="003A651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50 násobným </w:t>
            </w:r>
            <w:r w:rsidRPr="003A651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zmenšením.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9331" w14:textId="77777777" w:rsidR="000F52BE" w:rsidRPr="003A6518" w:rsidRDefault="000F52BE" w:rsidP="0030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3AA7B2" w14:textId="77777777" w:rsidR="000F52BE" w:rsidRPr="003A6518" w:rsidRDefault="000F52BE" w:rsidP="0030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</w:t>
            </w:r>
          </w:p>
        </w:tc>
      </w:tr>
      <w:tr w:rsidR="000F52BE" w:rsidRPr="003A6518" w14:paraId="3526F7B7" w14:textId="77777777" w:rsidTr="00302594">
        <w:trPr>
          <w:trHeight w:val="402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C9DBC" w14:textId="77777777" w:rsidR="000F52BE" w:rsidRPr="003A6518" w:rsidRDefault="000F52BE" w:rsidP="0030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AC2F6F" w14:textId="77777777" w:rsidR="000F52BE" w:rsidRPr="003A6518" w:rsidRDefault="000F52BE" w:rsidP="0030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46BCD" w14:textId="6472360F" w:rsidR="000F52BE" w:rsidRPr="003A6518" w:rsidRDefault="00346EE1" w:rsidP="00302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 všetky objekty zobrazené v mape sú zmenšené v</w:t>
            </w:r>
            <w:r w:rsidR="00F61A78" w:rsidRPr="003A651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uvedenej mierke</w:t>
            </w:r>
            <w:r w:rsidR="000F52BE" w:rsidRPr="003A651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84CF8" w14:textId="77777777" w:rsidR="000F52BE" w:rsidRPr="003A6518" w:rsidRDefault="000F52BE" w:rsidP="0030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3DBA76" w14:textId="77777777" w:rsidR="000F52BE" w:rsidRPr="003A6518" w:rsidRDefault="000F52BE" w:rsidP="0030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</w:t>
            </w:r>
          </w:p>
        </w:tc>
      </w:tr>
      <w:tr w:rsidR="000F52BE" w:rsidRPr="003A6518" w14:paraId="37862BCA" w14:textId="77777777" w:rsidTr="00302594">
        <w:trPr>
          <w:trHeight w:val="402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FFD2" w14:textId="77777777" w:rsidR="000F52BE" w:rsidRPr="003A6518" w:rsidRDefault="000F52BE" w:rsidP="0030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D7FB0C" w14:textId="77777777" w:rsidR="000F52BE" w:rsidRPr="003A6518" w:rsidRDefault="000F52BE" w:rsidP="0030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DA71" w14:textId="2ED9AE03" w:rsidR="000F52BE" w:rsidRPr="003A6518" w:rsidRDefault="00C6760E" w:rsidP="00302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Mesiaca by sme mohli pozorovať zemský povrch zmenšený približne 100 000 krát</w:t>
            </w:r>
            <w:r w:rsidR="000F52BE" w:rsidRPr="003A651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0E25" w14:textId="77777777" w:rsidR="000F52BE" w:rsidRPr="003A6518" w:rsidRDefault="000F52BE" w:rsidP="0030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68D43" w14:textId="77777777" w:rsidR="000F52BE" w:rsidRPr="003A6518" w:rsidRDefault="000F52BE" w:rsidP="0030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</w:t>
            </w:r>
          </w:p>
        </w:tc>
      </w:tr>
    </w:tbl>
    <w:p w14:paraId="782DD60E" w14:textId="77777777" w:rsidR="00376738" w:rsidRPr="003A6518" w:rsidRDefault="00376738">
      <w:pPr>
        <w:rPr>
          <w:rFonts w:ascii="Times New Roman" w:hAnsi="Times New Roman" w:cs="Times New Roman"/>
          <w:sz w:val="20"/>
          <w:szCs w:val="20"/>
        </w:rPr>
      </w:pPr>
    </w:p>
    <w:p w14:paraId="364079CD" w14:textId="0BE3F692" w:rsidR="00A974B7" w:rsidRPr="003A6518" w:rsidRDefault="00AD4DB7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3A6518">
        <w:rPr>
          <w:rFonts w:ascii="Times New Roman" w:hAnsi="Times New Roman" w:cs="Times New Roman"/>
          <w:b/>
          <w:bCs/>
          <w:i/>
          <w:iCs/>
          <w:sz w:val="20"/>
          <w:szCs w:val="20"/>
        </w:rPr>
        <w:t>Stratégia 2.</w:t>
      </w:r>
      <w:r w:rsidRPr="003A651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A974B7" w:rsidRPr="003A6518">
        <w:rPr>
          <w:rFonts w:ascii="Times New Roman" w:hAnsi="Times New Roman" w:cs="Times New Roman"/>
          <w:i/>
          <w:iCs/>
          <w:sz w:val="20"/>
          <w:szCs w:val="20"/>
        </w:rPr>
        <w:t>Usudzovanie a vyvodzovanie záverov</w:t>
      </w:r>
    </w:p>
    <w:p w14:paraId="4376FEE1" w14:textId="47F2C9A2" w:rsidR="00F86208" w:rsidRPr="003A6518" w:rsidRDefault="00F86208">
      <w:pPr>
        <w:rPr>
          <w:rFonts w:ascii="Times New Roman" w:hAnsi="Times New Roman" w:cs="Times New Roman"/>
          <w:sz w:val="20"/>
          <w:szCs w:val="20"/>
        </w:rPr>
      </w:pPr>
      <w:r w:rsidRPr="003A6518">
        <w:rPr>
          <w:rFonts w:ascii="Times New Roman" w:hAnsi="Times New Roman" w:cs="Times New Roman"/>
          <w:i/>
          <w:iCs/>
          <w:sz w:val="20"/>
          <w:szCs w:val="20"/>
        </w:rPr>
        <w:t xml:space="preserve">Spôsob hodnotenia: </w:t>
      </w:r>
      <w:r w:rsidRPr="003A6518">
        <w:rPr>
          <w:rFonts w:ascii="Times New Roman" w:hAnsi="Times New Roman" w:cs="Times New Roman"/>
          <w:sz w:val="20"/>
          <w:szCs w:val="20"/>
        </w:rPr>
        <w:t>hodnotenie učiteľom</w:t>
      </w:r>
    </w:p>
    <w:p w14:paraId="18AA479E" w14:textId="034DC6DA" w:rsidR="002F72C9" w:rsidRPr="003A6518" w:rsidRDefault="00EF58EA" w:rsidP="00412E19">
      <w:pPr>
        <w:pStyle w:val="Bentext"/>
        <w:spacing w:line="240" w:lineRule="auto"/>
        <w:rPr>
          <w:rFonts w:ascii="Times New Roman" w:hAnsi="Times New Roman" w:cs="Times New Roman"/>
        </w:rPr>
      </w:pPr>
      <w:r w:rsidRPr="003A6518">
        <w:rPr>
          <w:rFonts w:ascii="Times New Roman" w:hAnsi="Times New Roman" w:cs="Times New Roman"/>
        </w:rPr>
        <w:t>Vyvodzovanie</w:t>
      </w:r>
      <w:r w:rsidR="006949C6" w:rsidRPr="003A6518">
        <w:rPr>
          <w:rFonts w:ascii="Times New Roman" w:hAnsi="Times New Roman" w:cs="Times New Roman"/>
        </w:rPr>
        <w:t xml:space="preserve"> záverov </w:t>
      </w:r>
      <w:r w:rsidR="008250BA" w:rsidRPr="003A6518">
        <w:rPr>
          <w:rFonts w:ascii="Times New Roman" w:hAnsi="Times New Roman" w:cs="Times New Roman"/>
        </w:rPr>
        <w:t>vychádzajúcich z</w:t>
      </w:r>
      <w:r w:rsidRPr="003A6518">
        <w:rPr>
          <w:rFonts w:ascii="Times New Roman" w:hAnsi="Times New Roman" w:cs="Times New Roman"/>
        </w:rPr>
        <w:t xml:space="preserve"> učebných </w:t>
      </w:r>
      <w:r w:rsidR="008250BA" w:rsidRPr="003A6518">
        <w:rPr>
          <w:rFonts w:ascii="Times New Roman" w:hAnsi="Times New Roman" w:cs="Times New Roman"/>
        </w:rPr>
        <w:t>činností realizovaných na vyučovaní</w:t>
      </w:r>
      <w:r w:rsidR="00804CF8" w:rsidRPr="003A6518">
        <w:rPr>
          <w:rFonts w:ascii="Times New Roman" w:hAnsi="Times New Roman" w:cs="Times New Roman"/>
        </w:rPr>
        <w:t xml:space="preserve"> </w:t>
      </w:r>
      <w:r w:rsidRPr="003A6518">
        <w:rPr>
          <w:rFonts w:ascii="Times New Roman" w:hAnsi="Times New Roman" w:cs="Times New Roman"/>
        </w:rPr>
        <w:t xml:space="preserve">odhalia </w:t>
      </w:r>
      <w:r w:rsidR="00B32780" w:rsidRPr="003A6518">
        <w:rPr>
          <w:rFonts w:ascii="Times New Roman" w:hAnsi="Times New Roman" w:cs="Times New Roman"/>
        </w:rPr>
        <w:t>hĺbku</w:t>
      </w:r>
      <w:r w:rsidRPr="003A6518">
        <w:rPr>
          <w:rFonts w:ascii="Times New Roman" w:hAnsi="Times New Roman" w:cs="Times New Roman"/>
        </w:rPr>
        <w:t xml:space="preserve"> porozumenia skúmanej problematiky žiakmi</w:t>
      </w:r>
      <w:r w:rsidR="00804CF8" w:rsidRPr="003A6518">
        <w:rPr>
          <w:rFonts w:ascii="Times New Roman" w:hAnsi="Times New Roman" w:cs="Times New Roman"/>
        </w:rPr>
        <w:t>. Z tohto dôvodu sú</w:t>
      </w:r>
      <w:r w:rsidRPr="003A6518">
        <w:rPr>
          <w:rFonts w:ascii="Times New Roman" w:hAnsi="Times New Roman" w:cs="Times New Roman"/>
        </w:rPr>
        <w:t xml:space="preserve"> veľmi cennou informáciou</w:t>
      </w:r>
      <w:r w:rsidR="00804CF8" w:rsidRPr="003A6518">
        <w:rPr>
          <w:rFonts w:ascii="Times New Roman" w:hAnsi="Times New Roman" w:cs="Times New Roman"/>
        </w:rPr>
        <w:t xml:space="preserve"> pre učiteľa</w:t>
      </w:r>
      <w:r w:rsidRPr="003A6518">
        <w:rPr>
          <w:rFonts w:ascii="Times New Roman" w:hAnsi="Times New Roman" w:cs="Times New Roman"/>
        </w:rPr>
        <w:t xml:space="preserve"> </w:t>
      </w:r>
      <w:r w:rsidR="00804CF8" w:rsidRPr="003A6518">
        <w:rPr>
          <w:rFonts w:ascii="Times New Roman" w:hAnsi="Times New Roman" w:cs="Times New Roman"/>
        </w:rPr>
        <w:t xml:space="preserve">a v štruktúre vyučovania by </w:t>
      </w:r>
      <w:r w:rsidR="00B32780" w:rsidRPr="003A6518">
        <w:rPr>
          <w:rFonts w:ascii="Times New Roman" w:hAnsi="Times New Roman" w:cs="Times New Roman"/>
        </w:rPr>
        <w:t xml:space="preserve">nemal chýbať </w:t>
      </w:r>
      <w:r w:rsidR="00804CF8" w:rsidRPr="003A6518">
        <w:rPr>
          <w:rFonts w:ascii="Times New Roman" w:hAnsi="Times New Roman" w:cs="Times New Roman"/>
        </w:rPr>
        <w:t>priestor na prezentáciu</w:t>
      </w:r>
      <w:r w:rsidR="00B32780" w:rsidRPr="003A6518">
        <w:rPr>
          <w:rFonts w:ascii="Times New Roman" w:hAnsi="Times New Roman" w:cs="Times New Roman"/>
        </w:rPr>
        <w:t xml:space="preserve"> žiackych</w:t>
      </w:r>
      <w:r w:rsidR="00804CF8" w:rsidRPr="003A6518">
        <w:rPr>
          <w:rFonts w:ascii="Times New Roman" w:hAnsi="Times New Roman" w:cs="Times New Roman"/>
        </w:rPr>
        <w:t xml:space="preserve"> záverov s následnou diskusiou. </w:t>
      </w:r>
      <w:r w:rsidR="006C3394" w:rsidRPr="003A6518">
        <w:rPr>
          <w:rFonts w:ascii="Times New Roman" w:hAnsi="Times New Roman" w:cs="Times New Roman"/>
        </w:rPr>
        <w:t>Práve diskusia poskytne žiakom priestor</w:t>
      </w:r>
      <w:r w:rsidR="00F34410" w:rsidRPr="003A6518">
        <w:rPr>
          <w:rFonts w:ascii="Times New Roman" w:hAnsi="Times New Roman" w:cs="Times New Roman"/>
        </w:rPr>
        <w:t xml:space="preserve"> na </w:t>
      </w:r>
      <w:r w:rsidR="00280290" w:rsidRPr="003A6518">
        <w:rPr>
          <w:rFonts w:ascii="Times New Roman" w:hAnsi="Times New Roman" w:cs="Times New Roman"/>
        </w:rPr>
        <w:t xml:space="preserve">zhrnutie a </w:t>
      </w:r>
      <w:r w:rsidR="00F34410" w:rsidRPr="003A6518">
        <w:rPr>
          <w:rFonts w:ascii="Times New Roman" w:hAnsi="Times New Roman" w:cs="Times New Roman"/>
        </w:rPr>
        <w:t>trvalejšie upevnenie</w:t>
      </w:r>
      <w:r w:rsidR="00280290" w:rsidRPr="003A6518">
        <w:rPr>
          <w:rFonts w:ascii="Times New Roman" w:hAnsi="Times New Roman" w:cs="Times New Roman"/>
        </w:rPr>
        <w:t xml:space="preserve"> </w:t>
      </w:r>
      <w:r w:rsidR="006C3394" w:rsidRPr="003A6518">
        <w:rPr>
          <w:rFonts w:ascii="Times New Roman" w:hAnsi="Times New Roman" w:cs="Times New Roman"/>
        </w:rPr>
        <w:t>nadobudnut</w:t>
      </w:r>
      <w:r w:rsidR="00F34410" w:rsidRPr="003A6518">
        <w:rPr>
          <w:rFonts w:ascii="Times New Roman" w:hAnsi="Times New Roman" w:cs="Times New Roman"/>
        </w:rPr>
        <w:t>ých</w:t>
      </w:r>
      <w:r w:rsidR="006C3394" w:rsidRPr="003A6518">
        <w:rPr>
          <w:rFonts w:ascii="Times New Roman" w:hAnsi="Times New Roman" w:cs="Times New Roman"/>
        </w:rPr>
        <w:t xml:space="preserve"> skúsenost</w:t>
      </w:r>
      <w:r w:rsidR="00F34410" w:rsidRPr="003A6518">
        <w:rPr>
          <w:rFonts w:ascii="Times New Roman" w:hAnsi="Times New Roman" w:cs="Times New Roman"/>
        </w:rPr>
        <w:t>í, zručností a </w:t>
      </w:r>
      <w:r w:rsidR="006C3394" w:rsidRPr="003A6518">
        <w:rPr>
          <w:rFonts w:ascii="Times New Roman" w:hAnsi="Times New Roman" w:cs="Times New Roman"/>
        </w:rPr>
        <w:t>poznatk</w:t>
      </w:r>
      <w:r w:rsidR="00F34410" w:rsidRPr="003A6518">
        <w:rPr>
          <w:rFonts w:ascii="Times New Roman" w:hAnsi="Times New Roman" w:cs="Times New Roman"/>
        </w:rPr>
        <w:t>ov.</w:t>
      </w:r>
      <w:r w:rsidR="00280290" w:rsidRPr="003A6518">
        <w:rPr>
          <w:rFonts w:ascii="Times New Roman" w:hAnsi="Times New Roman" w:cs="Times New Roman"/>
        </w:rPr>
        <w:t xml:space="preserve"> </w:t>
      </w:r>
    </w:p>
    <w:p w14:paraId="77B6559D" w14:textId="6FBA5CAF" w:rsidR="00C9338C" w:rsidRDefault="002F72C9" w:rsidP="00412E19">
      <w:pPr>
        <w:pStyle w:val="Bentext"/>
        <w:spacing w:line="240" w:lineRule="auto"/>
        <w:rPr>
          <w:rFonts w:ascii="Times New Roman" w:hAnsi="Times New Roman" w:cs="Times New Roman"/>
        </w:rPr>
      </w:pPr>
      <w:r w:rsidRPr="003A6518">
        <w:rPr>
          <w:rFonts w:ascii="Times New Roman" w:hAnsi="Times New Roman" w:cs="Times New Roman"/>
        </w:rPr>
        <w:t xml:space="preserve">Rozvíjanie spôsobilostí robiť správne úsudky a vyvodzovať korektné závery je možné na rôznych kognitívnych úrovniach. Pre geografické vzdelávanie sú </w:t>
      </w:r>
      <w:r w:rsidR="00AC112C" w:rsidRPr="003A6518">
        <w:rPr>
          <w:rFonts w:ascii="Times New Roman" w:hAnsi="Times New Roman" w:cs="Times New Roman"/>
        </w:rPr>
        <w:t xml:space="preserve">rovnako </w:t>
      </w:r>
      <w:r w:rsidRPr="003A6518">
        <w:rPr>
          <w:rFonts w:ascii="Times New Roman" w:hAnsi="Times New Roman" w:cs="Times New Roman"/>
        </w:rPr>
        <w:t xml:space="preserve">dôležité </w:t>
      </w:r>
      <w:r w:rsidR="00AC112C" w:rsidRPr="003A6518">
        <w:rPr>
          <w:rFonts w:ascii="Times New Roman" w:hAnsi="Times New Roman" w:cs="Times New Roman"/>
        </w:rPr>
        <w:t>zistenia vyvodené z</w:t>
      </w:r>
      <w:r w:rsidR="008B116C" w:rsidRPr="003A6518">
        <w:rPr>
          <w:rFonts w:ascii="Times New Roman" w:hAnsi="Times New Roman" w:cs="Times New Roman"/>
        </w:rPr>
        <w:t xml:space="preserve"> jednoduchého </w:t>
      </w:r>
      <w:r w:rsidR="00AC112C" w:rsidRPr="003A6518">
        <w:rPr>
          <w:rFonts w:ascii="Times New Roman" w:hAnsi="Times New Roman" w:cs="Times New Roman"/>
        </w:rPr>
        <w:t>pozorovania, analýz</w:t>
      </w:r>
      <w:r w:rsidR="005133CD" w:rsidRPr="003A6518">
        <w:rPr>
          <w:rFonts w:ascii="Times New Roman" w:hAnsi="Times New Roman" w:cs="Times New Roman"/>
        </w:rPr>
        <w:t>y</w:t>
      </w:r>
      <w:r w:rsidR="00AC112C" w:rsidRPr="003A6518">
        <w:rPr>
          <w:rFonts w:ascii="Times New Roman" w:hAnsi="Times New Roman" w:cs="Times New Roman"/>
        </w:rPr>
        <w:t xml:space="preserve"> </w:t>
      </w:r>
      <w:r w:rsidR="008B116C" w:rsidRPr="003A6518">
        <w:rPr>
          <w:rFonts w:ascii="Times New Roman" w:hAnsi="Times New Roman" w:cs="Times New Roman"/>
        </w:rPr>
        <w:t xml:space="preserve">štatistických </w:t>
      </w:r>
      <w:r w:rsidR="00AC112C" w:rsidRPr="003A6518">
        <w:rPr>
          <w:rFonts w:ascii="Times New Roman" w:hAnsi="Times New Roman" w:cs="Times New Roman"/>
        </w:rPr>
        <w:t>údajov</w:t>
      </w:r>
      <w:r w:rsidR="00476980" w:rsidRPr="003A6518">
        <w:rPr>
          <w:rFonts w:ascii="Times New Roman" w:hAnsi="Times New Roman" w:cs="Times New Roman"/>
        </w:rPr>
        <w:t xml:space="preserve"> alebo </w:t>
      </w:r>
      <w:r w:rsidR="00AC112C" w:rsidRPr="003A6518">
        <w:rPr>
          <w:rFonts w:ascii="Times New Roman" w:hAnsi="Times New Roman" w:cs="Times New Roman"/>
        </w:rPr>
        <w:t>čítania odborného textu</w:t>
      </w:r>
      <w:r w:rsidR="00F479D8" w:rsidRPr="003A6518">
        <w:rPr>
          <w:rFonts w:ascii="Times New Roman" w:hAnsi="Times New Roman" w:cs="Times New Roman"/>
        </w:rPr>
        <w:t>,</w:t>
      </w:r>
      <w:r w:rsidR="00AC112C" w:rsidRPr="003A6518">
        <w:rPr>
          <w:rFonts w:ascii="Times New Roman" w:hAnsi="Times New Roman" w:cs="Times New Roman"/>
        </w:rPr>
        <w:t xml:space="preserve"> ako </w:t>
      </w:r>
      <w:r w:rsidR="00476980" w:rsidRPr="003A6518">
        <w:rPr>
          <w:rFonts w:ascii="Times New Roman" w:hAnsi="Times New Roman" w:cs="Times New Roman"/>
        </w:rPr>
        <w:t xml:space="preserve">sumarizácia </w:t>
      </w:r>
      <w:r w:rsidR="00AC112C" w:rsidRPr="003A6518">
        <w:rPr>
          <w:rFonts w:ascii="Times New Roman" w:hAnsi="Times New Roman" w:cs="Times New Roman"/>
        </w:rPr>
        <w:t>výsledk</w:t>
      </w:r>
      <w:r w:rsidR="00476980" w:rsidRPr="003A6518">
        <w:rPr>
          <w:rFonts w:ascii="Times New Roman" w:hAnsi="Times New Roman" w:cs="Times New Roman"/>
        </w:rPr>
        <w:t>ov</w:t>
      </w:r>
      <w:r w:rsidR="00AC112C" w:rsidRPr="003A6518">
        <w:rPr>
          <w:rFonts w:ascii="Times New Roman" w:hAnsi="Times New Roman" w:cs="Times New Roman"/>
        </w:rPr>
        <w:t xml:space="preserve"> </w:t>
      </w:r>
      <w:r w:rsidR="001C7B32" w:rsidRPr="003A6518">
        <w:rPr>
          <w:rFonts w:ascii="Times New Roman" w:hAnsi="Times New Roman" w:cs="Times New Roman"/>
        </w:rPr>
        <w:lastRenderedPageBreak/>
        <w:t>komplexn</w:t>
      </w:r>
      <w:r w:rsidR="000260B2" w:rsidRPr="003A6518">
        <w:rPr>
          <w:rFonts w:ascii="Times New Roman" w:hAnsi="Times New Roman" w:cs="Times New Roman"/>
        </w:rPr>
        <w:t xml:space="preserve">ejších </w:t>
      </w:r>
      <w:r w:rsidR="005133CD" w:rsidRPr="003A6518">
        <w:rPr>
          <w:rFonts w:ascii="Times New Roman" w:hAnsi="Times New Roman" w:cs="Times New Roman"/>
        </w:rPr>
        <w:t>hodnotení geografických problémov</w:t>
      </w:r>
      <w:r w:rsidR="008B116C" w:rsidRPr="003A6518">
        <w:rPr>
          <w:rFonts w:ascii="Times New Roman" w:hAnsi="Times New Roman" w:cs="Times New Roman"/>
        </w:rPr>
        <w:t xml:space="preserve"> významne ovplyvňujúcich svetové dianie.</w:t>
      </w:r>
      <w:r w:rsidR="00476980" w:rsidRPr="003A6518">
        <w:rPr>
          <w:rFonts w:ascii="Times New Roman" w:hAnsi="Times New Roman" w:cs="Times New Roman"/>
        </w:rPr>
        <w:t xml:space="preserve"> Pri vyvodzovaní záverov môžeme postupovať </w:t>
      </w:r>
      <w:r w:rsidR="00476980" w:rsidRPr="00412E19">
        <w:rPr>
          <w:rFonts w:ascii="Times New Roman" w:hAnsi="Times New Roman" w:cs="Times New Roman"/>
        </w:rPr>
        <w:t>induktívne</w:t>
      </w:r>
      <w:r w:rsidR="00476980" w:rsidRPr="003A6518">
        <w:rPr>
          <w:rFonts w:ascii="Times New Roman" w:hAnsi="Times New Roman" w:cs="Times New Roman"/>
        </w:rPr>
        <w:t xml:space="preserve"> (z jednotlivostí robíme všeobecne platné zistenia), </w:t>
      </w:r>
      <w:r w:rsidR="00476980" w:rsidRPr="00412E19">
        <w:rPr>
          <w:rFonts w:ascii="Times New Roman" w:hAnsi="Times New Roman" w:cs="Times New Roman"/>
        </w:rPr>
        <w:t>deduktívne</w:t>
      </w:r>
      <w:r w:rsidR="00476980" w:rsidRPr="003A6518">
        <w:rPr>
          <w:rFonts w:ascii="Times New Roman" w:hAnsi="Times New Roman" w:cs="Times New Roman"/>
        </w:rPr>
        <w:t xml:space="preserve"> (všeobecný poznatok aplikujeme na konkrétny príklad) a </w:t>
      </w:r>
      <w:r w:rsidR="00476980" w:rsidRPr="00412E19">
        <w:rPr>
          <w:rFonts w:ascii="Times New Roman" w:hAnsi="Times New Roman" w:cs="Times New Roman"/>
        </w:rPr>
        <w:t>analogicky</w:t>
      </w:r>
      <w:r w:rsidR="00476980" w:rsidRPr="003A6518">
        <w:rPr>
          <w:rFonts w:ascii="Times New Roman" w:hAnsi="Times New Roman" w:cs="Times New Roman"/>
        </w:rPr>
        <w:t xml:space="preserve"> (vychádzame z podobnosti </w:t>
      </w:r>
      <w:r w:rsidR="00B77444" w:rsidRPr="003A6518">
        <w:rPr>
          <w:rFonts w:ascii="Times New Roman" w:hAnsi="Times New Roman" w:cs="Times New Roman"/>
        </w:rPr>
        <w:t xml:space="preserve">javov (procesov, udalostí) </w:t>
      </w:r>
      <w:r w:rsidR="00476980" w:rsidRPr="003A6518">
        <w:rPr>
          <w:rFonts w:ascii="Times New Roman" w:hAnsi="Times New Roman" w:cs="Times New Roman"/>
        </w:rPr>
        <w:t xml:space="preserve">a poznatky </w:t>
      </w:r>
      <w:r w:rsidR="0074688A" w:rsidRPr="003A6518">
        <w:rPr>
          <w:rFonts w:ascii="Times New Roman" w:hAnsi="Times New Roman" w:cs="Times New Roman"/>
        </w:rPr>
        <w:t xml:space="preserve">o nich </w:t>
      </w:r>
      <w:r w:rsidR="00476980" w:rsidRPr="003A6518">
        <w:rPr>
          <w:rFonts w:ascii="Times New Roman" w:hAnsi="Times New Roman" w:cs="Times New Roman"/>
        </w:rPr>
        <w:t>vyvodzujeme na základe</w:t>
      </w:r>
      <w:r w:rsidR="0074688A" w:rsidRPr="003A6518">
        <w:rPr>
          <w:rFonts w:ascii="Times New Roman" w:hAnsi="Times New Roman" w:cs="Times New Roman"/>
        </w:rPr>
        <w:t xml:space="preserve"> porovnania podobných, či identických vlastností).</w:t>
      </w:r>
    </w:p>
    <w:p w14:paraId="5B828688" w14:textId="77777777" w:rsidR="00412E19" w:rsidRPr="003A6518" w:rsidRDefault="00412E19" w:rsidP="00412E19">
      <w:pPr>
        <w:pStyle w:val="Bentext"/>
        <w:spacing w:line="240" w:lineRule="auto"/>
        <w:rPr>
          <w:rFonts w:ascii="Times New Roman" w:hAnsi="Times New Roman" w:cs="Times New Roman"/>
        </w:rPr>
      </w:pPr>
    </w:p>
    <w:p w14:paraId="76CB010F" w14:textId="13C0ABBC" w:rsidR="00F83301" w:rsidRPr="003A6518" w:rsidRDefault="00F83301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3A6518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Úloha: </w:t>
      </w:r>
    </w:p>
    <w:p w14:paraId="6B1DBDA4" w14:textId="59FE44FC" w:rsidR="00011431" w:rsidRDefault="00C9338C" w:rsidP="00412E19">
      <w:pPr>
        <w:pStyle w:val="Bentext"/>
        <w:spacing w:line="240" w:lineRule="auto"/>
        <w:rPr>
          <w:rFonts w:ascii="Times New Roman" w:hAnsi="Times New Roman" w:cs="Times New Roman"/>
        </w:rPr>
      </w:pPr>
      <w:r w:rsidRPr="003A6518">
        <w:rPr>
          <w:rFonts w:ascii="Times New Roman" w:hAnsi="Times New Roman" w:cs="Times New Roman"/>
        </w:rPr>
        <w:t xml:space="preserve">Jednou z možností použitia stratégie vyvodzovanie záverov poskytuje schéma </w:t>
      </w:r>
      <w:r w:rsidR="00906986" w:rsidRPr="003A6518">
        <w:rPr>
          <w:rFonts w:ascii="Times New Roman" w:hAnsi="Times New Roman" w:cs="Times New Roman"/>
        </w:rPr>
        <w:t>´</w:t>
      </w:r>
      <w:r w:rsidRPr="00412E19">
        <w:rPr>
          <w:rFonts w:ascii="Times New Roman" w:hAnsi="Times New Roman" w:cs="Times New Roman"/>
        </w:rPr>
        <w:t>Čo som zistil – Čo viem – Z toho vyvodzujem</w:t>
      </w:r>
      <w:r w:rsidR="00906986" w:rsidRPr="003A6518">
        <w:rPr>
          <w:rFonts w:ascii="Times New Roman" w:hAnsi="Times New Roman" w:cs="Times New Roman"/>
        </w:rPr>
        <w:t>´</w:t>
      </w:r>
      <w:r w:rsidRPr="003A6518">
        <w:rPr>
          <w:rFonts w:ascii="Times New Roman" w:hAnsi="Times New Roman" w:cs="Times New Roman"/>
        </w:rPr>
        <w:t xml:space="preserve"> (z angl. </w:t>
      </w:r>
      <w:proofErr w:type="spellStart"/>
      <w:r w:rsidRPr="003A6518">
        <w:rPr>
          <w:rFonts w:ascii="Times New Roman" w:hAnsi="Times New Roman" w:cs="Times New Roman"/>
        </w:rPr>
        <w:t>It</w:t>
      </w:r>
      <w:proofErr w:type="spellEnd"/>
      <w:r w:rsidRPr="003A6518">
        <w:rPr>
          <w:rFonts w:ascii="Times New Roman" w:hAnsi="Times New Roman" w:cs="Times New Roman"/>
        </w:rPr>
        <w:t xml:space="preserve"> </w:t>
      </w:r>
      <w:proofErr w:type="spellStart"/>
      <w:r w:rsidRPr="003A6518">
        <w:rPr>
          <w:rFonts w:ascii="Times New Roman" w:hAnsi="Times New Roman" w:cs="Times New Roman"/>
        </w:rPr>
        <w:t>says</w:t>
      </w:r>
      <w:proofErr w:type="spellEnd"/>
      <w:r w:rsidRPr="003A6518">
        <w:rPr>
          <w:rFonts w:ascii="Times New Roman" w:hAnsi="Times New Roman" w:cs="Times New Roman"/>
        </w:rPr>
        <w:t xml:space="preserve"> – I </w:t>
      </w:r>
      <w:proofErr w:type="spellStart"/>
      <w:r w:rsidRPr="003A6518">
        <w:rPr>
          <w:rFonts w:ascii="Times New Roman" w:hAnsi="Times New Roman" w:cs="Times New Roman"/>
        </w:rPr>
        <w:t>say</w:t>
      </w:r>
      <w:proofErr w:type="spellEnd"/>
      <w:r w:rsidRPr="003A6518">
        <w:rPr>
          <w:rFonts w:ascii="Times New Roman" w:hAnsi="Times New Roman" w:cs="Times New Roman"/>
        </w:rPr>
        <w:t xml:space="preserve"> – And so...) (</w:t>
      </w:r>
      <w:proofErr w:type="spellStart"/>
      <w:r w:rsidRPr="003A6518">
        <w:rPr>
          <w:rFonts w:ascii="Times New Roman" w:hAnsi="Times New Roman" w:cs="Times New Roman"/>
        </w:rPr>
        <w:t>Beers</w:t>
      </w:r>
      <w:proofErr w:type="spellEnd"/>
      <w:r w:rsidRPr="003A6518">
        <w:rPr>
          <w:rFonts w:ascii="Times New Roman" w:hAnsi="Times New Roman" w:cs="Times New Roman"/>
        </w:rPr>
        <w:t xml:space="preserve"> &amp; </w:t>
      </w:r>
      <w:proofErr w:type="spellStart"/>
      <w:r w:rsidRPr="003A6518">
        <w:rPr>
          <w:rFonts w:ascii="Times New Roman" w:hAnsi="Times New Roman" w:cs="Times New Roman"/>
        </w:rPr>
        <w:t>Probst</w:t>
      </w:r>
      <w:proofErr w:type="spellEnd"/>
      <w:r w:rsidRPr="003A6518">
        <w:rPr>
          <w:rFonts w:ascii="Times New Roman" w:hAnsi="Times New Roman" w:cs="Times New Roman"/>
        </w:rPr>
        <w:t>, 2013).</w:t>
      </w:r>
      <w:r w:rsidR="00426C20" w:rsidRPr="003A6518">
        <w:rPr>
          <w:rFonts w:ascii="Times New Roman" w:hAnsi="Times New Roman" w:cs="Times New Roman"/>
        </w:rPr>
        <w:t xml:space="preserve"> Aj keď bol tento postup navrhnutý pre prácu s odborným textom, </w:t>
      </w:r>
      <w:r w:rsidR="00CB37B3" w:rsidRPr="003A6518">
        <w:rPr>
          <w:rFonts w:ascii="Times New Roman" w:hAnsi="Times New Roman" w:cs="Times New Roman"/>
        </w:rPr>
        <w:t>je</w:t>
      </w:r>
      <w:r w:rsidR="00426C20" w:rsidRPr="003A6518">
        <w:rPr>
          <w:rFonts w:ascii="Times New Roman" w:hAnsi="Times New Roman" w:cs="Times New Roman"/>
        </w:rPr>
        <w:t xml:space="preserve"> dobre využi</w:t>
      </w:r>
      <w:r w:rsidR="00CB37B3" w:rsidRPr="003A6518">
        <w:rPr>
          <w:rFonts w:ascii="Times New Roman" w:hAnsi="Times New Roman" w:cs="Times New Roman"/>
        </w:rPr>
        <w:t>teľný</w:t>
      </w:r>
      <w:r w:rsidR="00426C20" w:rsidRPr="003A6518">
        <w:rPr>
          <w:rFonts w:ascii="Times New Roman" w:hAnsi="Times New Roman" w:cs="Times New Roman"/>
        </w:rPr>
        <w:t xml:space="preserve"> aj pri riešení geografických problémov a úloh. </w:t>
      </w:r>
      <w:r w:rsidR="00906986" w:rsidRPr="003A6518">
        <w:rPr>
          <w:rFonts w:ascii="Times New Roman" w:hAnsi="Times New Roman" w:cs="Times New Roman"/>
        </w:rPr>
        <w:t>V</w:t>
      </w:r>
      <w:r w:rsidR="00345D22" w:rsidRPr="003A6518">
        <w:rPr>
          <w:rFonts w:ascii="Times New Roman" w:hAnsi="Times New Roman" w:cs="Times New Roman"/>
        </w:rPr>
        <w:t> </w:t>
      </w:r>
      <w:r w:rsidR="00906986" w:rsidRPr="003A6518">
        <w:rPr>
          <w:rFonts w:ascii="Times New Roman" w:hAnsi="Times New Roman" w:cs="Times New Roman"/>
        </w:rPr>
        <w:t>časti</w:t>
      </w:r>
      <w:r w:rsidR="00345D22" w:rsidRPr="003A6518">
        <w:rPr>
          <w:rFonts w:ascii="Times New Roman" w:hAnsi="Times New Roman" w:cs="Times New Roman"/>
        </w:rPr>
        <w:t xml:space="preserve"> (fáze)</w:t>
      </w:r>
      <w:r w:rsidR="00906986" w:rsidRPr="003A6518">
        <w:rPr>
          <w:rFonts w:ascii="Times New Roman" w:hAnsi="Times New Roman" w:cs="Times New Roman"/>
        </w:rPr>
        <w:t xml:space="preserve"> ´</w:t>
      </w:r>
      <w:r w:rsidR="00906986" w:rsidRPr="00412E19">
        <w:rPr>
          <w:rFonts w:ascii="Times New Roman" w:hAnsi="Times New Roman" w:cs="Times New Roman"/>
        </w:rPr>
        <w:t>Čo som zistil´</w:t>
      </w:r>
      <w:r w:rsidR="00906986" w:rsidRPr="003A6518">
        <w:rPr>
          <w:rFonts w:ascii="Times New Roman" w:hAnsi="Times New Roman" w:cs="Times New Roman"/>
        </w:rPr>
        <w:t xml:space="preserve"> uvádzajú žiaci</w:t>
      </w:r>
      <w:r w:rsidR="00CB37B3" w:rsidRPr="003A6518">
        <w:rPr>
          <w:rFonts w:ascii="Times New Roman" w:hAnsi="Times New Roman" w:cs="Times New Roman"/>
        </w:rPr>
        <w:t xml:space="preserve"> svoje zistenia vyplývajúce z pozorovania, uskutočnenia jednoduchého pokusu</w:t>
      </w:r>
      <w:r w:rsidR="00B77444" w:rsidRPr="003A6518">
        <w:rPr>
          <w:rFonts w:ascii="Times New Roman" w:hAnsi="Times New Roman" w:cs="Times New Roman"/>
        </w:rPr>
        <w:t xml:space="preserve"> </w:t>
      </w:r>
      <w:r w:rsidR="00CB37B3" w:rsidRPr="003A6518">
        <w:rPr>
          <w:rFonts w:ascii="Times New Roman" w:hAnsi="Times New Roman" w:cs="Times New Roman"/>
        </w:rPr>
        <w:t xml:space="preserve">alebo analýzy štatistických údajov. </w:t>
      </w:r>
      <w:r w:rsidR="00C50FAB" w:rsidRPr="003A6518">
        <w:rPr>
          <w:rFonts w:ascii="Times New Roman" w:hAnsi="Times New Roman" w:cs="Times New Roman"/>
        </w:rPr>
        <w:t xml:space="preserve">Už osvojené vedomosti, zručnosti a skúsenosti o skúmanej problematike formulujú </w:t>
      </w:r>
      <w:r w:rsidR="00345D22" w:rsidRPr="003A6518">
        <w:rPr>
          <w:rFonts w:ascii="Times New Roman" w:hAnsi="Times New Roman" w:cs="Times New Roman"/>
        </w:rPr>
        <w:t xml:space="preserve">žiaci </w:t>
      </w:r>
      <w:r w:rsidR="00C50FAB" w:rsidRPr="003A6518">
        <w:rPr>
          <w:rFonts w:ascii="Times New Roman" w:hAnsi="Times New Roman" w:cs="Times New Roman"/>
        </w:rPr>
        <w:t xml:space="preserve">v časti ´Čo viem´. </w:t>
      </w:r>
      <w:r w:rsidR="00345D22" w:rsidRPr="003A6518">
        <w:rPr>
          <w:rFonts w:ascii="Times New Roman" w:hAnsi="Times New Roman" w:cs="Times New Roman"/>
        </w:rPr>
        <w:t xml:space="preserve">V poslednej časti sumarizujú výsledky a vyvodzujú závery </w:t>
      </w:r>
      <w:r w:rsidR="004524AB" w:rsidRPr="003A6518">
        <w:rPr>
          <w:rFonts w:ascii="Times New Roman" w:hAnsi="Times New Roman" w:cs="Times New Roman"/>
        </w:rPr>
        <w:t>kombináciou svojich zistení a už nadobudnutých znalostí.</w:t>
      </w:r>
      <w:r w:rsidR="00F47DCD" w:rsidRPr="003A6518">
        <w:rPr>
          <w:rFonts w:ascii="Times New Roman" w:hAnsi="Times New Roman" w:cs="Times New Roman"/>
        </w:rPr>
        <w:t xml:space="preserve"> Pre zápis </w:t>
      </w:r>
      <w:r w:rsidR="00011431" w:rsidRPr="003A6518">
        <w:rPr>
          <w:rFonts w:ascii="Times New Roman" w:hAnsi="Times New Roman" w:cs="Times New Roman"/>
        </w:rPr>
        <w:t>možno využiť nasledujúcu tabuľku.</w:t>
      </w:r>
    </w:p>
    <w:p w14:paraId="0AA96E16" w14:textId="77777777" w:rsidR="00412E19" w:rsidRPr="003A6518" w:rsidRDefault="00412E19" w:rsidP="00412E19">
      <w:pPr>
        <w:pStyle w:val="Bentext"/>
        <w:spacing w:line="240" w:lineRule="auto"/>
        <w:rPr>
          <w:rFonts w:ascii="Times New Roman" w:hAnsi="Times New Roman" w:cs="Times New Roman"/>
        </w:rPr>
      </w:pPr>
    </w:p>
    <w:p w14:paraId="1D462090" w14:textId="08E18BC1" w:rsidR="00F47DCD" w:rsidRPr="003A6518" w:rsidRDefault="003A19CD">
      <w:pPr>
        <w:rPr>
          <w:rFonts w:ascii="Times New Roman" w:hAnsi="Times New Roman" w:cs="Times New Roman"/>
          <w:sz w:val="20"/>
          <w:szCs w:val="20"/>
        </w:rPr>
      </w:pPr>
      <w:r w:rsidRPr="003A6518">
        <w:rPr>
          <w:rFonts w:ascii="Times New Roman" w:hAnsi="Times New Roman" w:cs="Times New Roman"/>
          <w:i/>
          <w:iCs/>
          <w:sz w:val="20"/>
          <w:szCs w:val="20"/>
        </w:rPr>
        <w:t xml:space="preserve">Tabuľka </w:t>
      </w:r>
      <w:r w:rsidR="008642CA" w:rsidRPr="003A6518">
        <w:rPr>
          <w:rFonts w:ascii="Times New Roman" w:hAnsi="Times New Roman" w:cs="Times New Roman"/>
          <w:i/>
          <w:iCs/>
          <w:sz w:val="20"/>
          <w:szCs w:val="20"/>
        </w:rPr>
        <w:t>5</w:t>
      </w:r>
      <w:r w:rsidRPr="003A6518">
        <w:rPr>
          <w:rFonts w:ascii="Times New Roman" w:hAnsi="Times New Roman" w:cs="Times New Roman"/>
          <w:sz w:val="20"/>
          <w:szCs w:val="20"/>
        </w:rPr>
        <w:t xml:space="preserve">: </w:t>
      </w:r>
      <w:r w:rsidR="00FC2A09" w:rsidRPr="003A6518">
        <w:rPr>
          <w:rFonts w:ascii="Times New Roman" w:hAnsi="Times New Roman" w:cs="Times New Roman"/>
          <w:sz w:val="20"/>
          <w:szCs w:val="20"/>
        </w:rPr>
        <w:t>Príklady uplatnenia š</w:t>
      </w:r>
      <w:r w:rsidR="005C40C9" w:rsidRPr="003A6518">
        <w:rPr>
          <w:rFonts w:ascii="Times New Roman" w:hAnsi="Times New Roman" w:cs="Times New Roman"/>
          <w:sz w:val="20"/>
          <w:szCs w:val="20"/>
        </w:rPr>
        <w:t>ablón</w:t>
      </w:r>
      <w:r w:rsidR="00FC2A09" w:rsidRPr="003A6518">
        <w:rPr>
          <w:rFonts w:ascii="Times New Roman" w:hAnsi="Times New Roman" w:cs="Times New Roman"/>
          <w:sz w:val="20"/>
          <w:szCs w:val="20"/>
        </w:rPr>
        <w:t>y</w:t>
      </w:r>
      <w:r w:rsidRPr="003A6518">
        <w:rPr>
          <w:rFonts w:ascii="Times New Roman" w:hAnsi="Times New Roman" w:cs="Times New Roman"/>
          <w:sz w:val="20"/>
          <w:szCs w:val="20"/>
        </w:rPr>
        <w:t xml:space="preserve"> (kart</w:t>
      </w:r>
      <w:r w:rsidR="00FC2A09" w:rsidRPr="003A6518">
        <w:rPr>
          <w:rFonts w:ascii="Times New Roman" w:hAnsi="Times New Roman" w:cs="Times New Roman"/>
          <w:sz w:val="20"/>
          <w:szCs w:val="20"/>
        </w:rPr>
        <w:t>y</w:t>
      </w:r>
      <w:r w:rsidRPr="003A6518">
        <w:rPr>
          <w:rFonts w:ascii="Times New Roman" w:hAnsi="Times New Roman" w:cs="Times New Roman"/>
          <w:sz w:val="20"/>
          <w:szCs w:val="20"/>
        </w:rPr>
        <w:t xml:space="preserve">) na </w:t>
      </w:r>
      <w:r w:rsidR="00A3026F" w:rsidRPr="003A6518">
        <w:rPr>
          <w:rFonts w:ascii="Times New Roman" w:hAnsi="Times New Roman" w:cs="Times New Roman"/>
          <w:sz w:val="20"/>
          <w:szCs w:val="20"/>
        </w:rPr>
        <w:t>vyvodzovanie záverov</w:t>
      </w:r>
      <w:r w:rsidRPr="003A6518">
        <w:rPr>
          <w:rFonts w:ascii="Times New Roman" w:hAnsi="Times New Roman" w:cs="Times New Roman"/>
          <w:sz w:val="20"/>
          <w:szCs w:val="20"/>
        </w:rPr>
        <w:t xml:space="preserve"> žia</w:t>
      </w:r>
      <w:r w:rsidR="00A3026F" w:rsidRPr="003A6518">
        <w:rPr>
          <w:rFonts w:ascii="Times New Roman" w:hAnsi="Times New Roman" w:cs="Times New Roman"/>
          <w:sz w:val="20"/>
          <w:szCs w:val="20"/>
        </w:rPr>
        <w:t>kmi</w:t>
      </w:r>
      <w:r w:rsidRPr="003A6518">
        <w:rPr>
          <w:rFonts w:ascii="Times New Roman" w:hAnsi="Times New Roman" w:cs="Times New Roman"/>
          <w:sz w:val="20"/>
          <w:szCs w:val="20"/>
        </w:rPr>
        <w:t xml:space="preserve"> (podľa </w:t>
      </w:r>
      <w:proofErr w:type="spellStart"/>
      <w:r w:rsidRPr="003A6518">
        <w:rPr>
          <w:rFonts w:ascii="Times New Roman" w:hAnsi="Times New Roman" w:cs="Times New Roman"/>
          <w:sz w:val="20"/>
          <w:szCs w:val="20"/>
        </w:rPr>
        <w:t>Ganajová</w:t>
      </w:r>
      <w:proofErr w:type="spellEnd"/>
      <w:r w:rsidRPr="003A6518">
        <w:rPr>
          <w:rFonts w:ascii="Times New Roman" w:hAnsi="Times New Roman" w:cs="Times New Roman"/>
          <w:sz w:val="20"/>
          <w:szCs w:val="20"/>
        </w:rPr>
        <w:t xml:space="preserve"> a kol., 2021)</w:t>
      </w:r>
      <w:r w:rsidR="006825A3" w:rsidRPr="003A6518">
        <w:rPr>
          <w:rFonts w:ascii="Times New Roman" w:hAnsi="Times New Roman" w:cs="Times New Roman"/>
          <w:sz w:val="20"/>
          <w:szCs w:val="20"/>
        </w:rPr>
        <w:t>.</w:t>
      </w:r>
      <w:r w:rsidR="00011431" w:rsidRPr="003A6518">
        <w:rPr>
          <w:rFonts w:ascii="Times New Roman" w:hAnsi="Times New Roman" w:cs="Times New Roman"/>
          <w:sz w:val="20"/>
          <w:szCs w:val="20"/>
        </w:rPr>
        <w:t xml:space="preserve">  </w:t>
      </w:r>
    </w:p>
    <w:tbl>
      <w:tblPr>
        <w:tblW w:w="10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3"/>
        <w:gridCol w:w="3141"/>
        <w:gridCol w:w="3078"/>
        <w:gridCol w:w="688"/>
      </w:tblGrid>
      <w:tr w:rsidR="00F47DCD" w:rsidRPr="003A6518" w14:paraId="244210B9" w14:textId="77777777" w:rsidTr="009F7036">
        <w:trPr>
          <w:gridAfter w:val="1"/>
          <w:wAfter w:w="688" w:type="dxa"/>
          <w:trHeight w:val="610"/>
        </w:trPr>
        <w:tc>
          <w:tcPr>
            <w:tcW w:w="97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BB545C2" w14:textId="13D26B4E" w:rsidR="00F47DCD" w:rsidRPr="003A6518" w:rsidRDefault="00EE1C1E" w:rsidP="00F47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Otázka/riešený problém</w:t>
            </w:r>
          </w:p>
        </w:tc>
      </w:tr>
      <w:tr w:rsidR="00F47DCD" w:rsidRPr="003A6518" w14:paraId="6D1239CD" w14:textId="77777777" w:rsidTr="009F7036">
        <w:trPr>
          <w:gridAfter w:val="1"/>
          <w:wAfter w:w="688" w:type="dxa"/>
          <w:trHeight w:val="625"/>
        </w:trPr>
        <w:tc>
          <w:tcPr>
            <w:tcW w:w="357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2F2F2"/>
            <w:noWrap/>
            <w:hideMark/>
          </w:tcPr>
          <w:p w14:paraId="15885CC1" w14:textId="3CFD3AA5" w:rsidR="00F47DCD" w:rsidRPr="003A6518" w:rsidRDefault="00F47DCD" w:rsidP="00F47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Čo som zistil</w:t>
            </w:r>
            <w:r w:rsidR="004C2FFF" w:rsidRPr="003A65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 (pozorujem)</w:t>
            </w:r>
          </w:p>
        </w:tc>
        <w:tc>
          <w:tcPr>
            <w:tcW w:w="314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2F2F2"/>
            <w:noWrap/>
            <w:hideMark/>
          </w:tcPr>
          <w:p w14:paraId="2B5B1FE5" w14:textId="77777777" w:rsidR="00F47DCD" w:rsidRPr="003A6518" w:rsidRDefault="00F47DCD" w:rsidP="00F47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Čo viem</w:t>
            </w:r>
          </w:p>
        </w:tc>
        <w:tc>
          <w:tcPr>
            <w:tcW w:w="307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2F2F2"/>
            <w:noWrap/>
            <w:hideMark/>
          </w:tcPr>
          <w:p w14:paraId="61E36E7A" w14:textId="77777777" w:rsidR="00F47DCD" w:rsidRPr="003A6518" w:rsidRDefault="00F47DCD" w:rsidP="00F47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Z toho usudzujem</w:t>
            </w:r>
          </w:p>
        </w:tc>
      </w:tr>
      <w:tr w:rsidR="00F47DCD" w:rsidRPr="003A6518" w14:paraId="62A6820C" w14:textId="77777777" w:rsidTr="009F7036">
        <w:trPr>
          <w:trHeight w:val="625"/>
        </w:trPr>
        <w:tc>
          <w:tcPr>
            <w:tcW w:w="357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F40547F" w14:textId="77777777" w:rsidR="00F47DCD" w:rsidRPr="003A6518" w:rsidRDefault="00F47DCD" w:rsidP="00F47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1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1F6830D" w14:textId="77777777" w:rsidR="00F47DCD" w:rsidRPr="003A6518" w:rsidRDefault="00F47DCD" w:rsidP="00F47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90E4764" w14:textId="77777777" w:rsidR="00F47DCD" w:rsidRPr="003A6518" w:rsidRDefault="00F47DCD" w:rsidP="00F47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58D9C" w14:textId="77777777" w:rsidR="00F47DCD" w:rsidRPr="003A6518" w:rsidRDefault="00F47DCD" w:rsidP="00F47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</w:tr>
      <w:tr w:rsidR="0010171E" w:rsidRPr="003A6518" w14:paraId="18758460" w14:textId="77777777" w:rsidTr="009F7036">
        <w:trPr>
          <w:trHeight w:val="412"/>
        </w:trPr>
        <w:tc>
          <w:tcPr>
            <w:tcW w:w="35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388E56BA" w14:textId="77777777" w:rsidR="0010171E" w:rsidRPr="003A6518" w:rsidRDefault="0010171E" w:rsidP="0010171E">
            <w:pPr>
              <w:pStyle w:val="Normlnywebov"/>
              <w:spacing w:before="0" w:beforeAutospacing="0" w:after="0" w:afterAutospacing="0"/>
              <w:rPr>
                <w:bCs/>
                <w:i/>
                <w:iCs/>
                <w:sz w:val="20"/>
                <w:szCs w:val="20"/>
              </w:rPr>
            </w:pPr>
            <w:r w:rsidRPr="003A6518">
              <w:rPr>
                <w:bCs/>
                <w:i/>
                <w:iCs/>
                <w:sz w:val="20"/>
                <w:szCs w:val="20"/>
              </w:rPr>
              <w:t xml:space="preserve">Hodnoty úhrnnej plodnosti žien v štátoch oblasti Sahelu patria k najvyšším v Afrike. </w:t>
            </w:r>
          </w:p>
          <w:p w14:paraId="47A20040" w14:textId="77777777" w:rsidR="0010171E" w:rsidRPr="003A6518" w:rsidRDefault="0010171E" w:rsidP="0010171E">
            <w:pPr>
              <w:pStyle w:val="Normlnywebov"/>
              <w:spacing w:before="0" w:beforeAutospacing="0" w:after="0" w:afterAutospacing="0"/>
              <w:rPr>
                <w:bCs/>
                <w:i/>
                <w:iCs/>
                <w:sz w:val="20"/>
                <w:szCs w:val="20"/>
              </w:rPr>
            </w:pPr>
            <w:r w:rsidRPr="003A6518">
              <w:rPr>
                <w:bCs/>
                <w:i/>
                <w:iCs/>
                <w:sz w:val="20"/>
                <w:szCs w:val="20"/>
              </w:rPr>
              <w:t>Hodnoty HDP/obyv. v štátoch oblasti Sahelu patria k najnižším v Afrike.</w:t>
            </w:r>
          </w:p>
          <w:p w14:paraId="2CF0798F" w14:textId="77777777" w:rsidR="0010171E" w:rsidRPr="003A6518" w:rsidRDefault="0010171E" w:rsidP="0010171E">
            <w:pPr>
              <w:pStyle w:val="Normlnywebov"/>
              <w:spacing w:before="0" w:beforeAutospacing="0" w:after="0" w:afterAutospacing="0"/>
              <w:rPr>
                <w:bCs/>
                <w:i/>
                <w:iCs/>
                <w:sz w:val="20"/>
                <w:szCs w:val="20"/>
              </w:rPr>
            </w:pPr>
            <w:r w:rsidRPr="003A6518">
              <w:rPr>
                <w:bCs/>
                <w:i/>
                <w:iCs/>
                <w:sz w:val="20"/>
                <w:szCs w:val="20"/>
              </w:rPr>
              <w:t xml:space="preserve">Hodnoty úhrnnej plodnosti žien v štátoch severnej a južnej Afriky patria k najnižším v Afrike. </w:t>
            </w:r>
          </w:p>
          <w:p w14:paraId="28D7E140" w14:textId="2074226A" w:rsidR="0010171E" w:rsidRPr="003A6518" w:rsidRDefault="0010171E" w:rsidP="0010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Hodnoty HDP/obyv. v štátoch severnej a južnej Afriky patria k najvyšším v Afrike.</w:t>
            </w: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517FF42C" w14:textId="77777777" w:rsidR="0010171E" w:rsidRPr="003A6518" w:rsidRDefault="0010171E" w:rsidP="0010171E">
            <w:pPr>
              <w:pStyle w:val="Normlnywebov"/>
              <w:spacing w:before="0" w:beforeAutospacing="0" w:after="0" w:afterAutospacing="0"/>
              <w:rPr>
                <w:bCs/>
                <w:i/>
                <w:iCs/>
                <w:sz w:val="20"/>
                <w:szCs w:val="20"/>
              </w:rPr>
            </w:pPr>
            <w:r w:rsidRPr="003A6518">
              <w:rPr>
                <w:bCs/>
                <w:i/>
                <w:iCs/>
                <w:sz w:val="20"/>
                <w:szCs w:val="20"/>
              </w:rPr>
              <w:t xml:space="preserve">Úhrnná plodnosť vyjadruje počet detí pripadajúcich na 1 ženu v jej reprodukčnom veku. </w:t>
            </w:r>
          </w:p>
          <w:p w14:paraId="544C94F2" w14:textId="21711456" w:rsidR="0010171E" w:rsidRPr="003A6518" w:rsidRDefault="0010171E" w:rsidP="00BD77C9">
            <w:pPr>
              <w:pStyle w:val="Normlnywebov"/>
              <w:spacing w:before="0" w:beforeAutospacing="0" w:after="0" w:afterAutospacing="0"/>
              <w:rPr>
                <w:bCs/>
                <w:i/>
                <w:iCs/>
                <w:sz w:val="20"/>
                <w:szCs w:val="20"/>
              </w:rPr>
            </w:pPr>
            <w:r w:rsidRPr="003A6518">
              <w:rPr>
                <w:bCs/>
                <w:i/>
                <w:iCs/>
                <w:sz w:val="20"/>
                <w:szCs w:val="20"/>
              </w:rPr>
              <w:t>Hodnota HD</w:t>
            </w:r>
            <w:r w:rsidR="009F7036" w:rsidRPr="003A6518">
              <w:rPr>
                <w:bCs/>
                <w:i/>
                <w:iCs/>
                <w:sz w:val="20"/>
                <w:szCs w:val="20"/>
              </w:rPr>
              <w:t>P</w:t>
            </w:r>
            <w:r w:rsidRPr="003A6518">
              <w:rPr>
                <w:bCs/>
                <w:i/>
                <w:iCs/>
                <w:sz w:val="20"/>
                <w:szCs w:val="20"/>
              </w:rPr>
              <w:t xml:space="preserve"> prepočítaná na počet obyvateľov vyjadruje rozvinutosť ekonomiky.  </w:t>
            </w:r>
          </w:p>
          <w:p w14:paraId="7CE91463" w14:textId="22591094" w:rsidR="0010171E" w:rsidRPr="003A6518" w:rsidRDefault="0010171E" w:rsidP="0010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14C00664" w14:textId="591D9017" w:rsidR="0010171E" w:rsidRPr="003A6518" w:rsidRDefault="0010171E" w:rsidP="0010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sk-SK"/>
              </w:rPr>
              <w:t>Existuje vzťah medzi úhrnnou plodnosťou a rozvinutosťou ekonomiky.</w:t>
            </w:r>
          </w:p>
        </w:tc>
        <w:tc>
          <w:tcPr>
            <w:tcW w:w="688" w:type="dxa"/>
            <w:vAlign w:val="center"/>
            <w:hideMark/>
          </w:tcPr>
          <w:p w14:paraId="25C1D783" w14:textId="77777777" w:rsidR="0010171E" w:rsidRPr="003A6518" w:rsidRDefault="0010171E" w:rsidP="0010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0171E" w:rsidRPr="003A6518" w14:paraId="6132E442" w14:textId="77777777" w:rsidTr="00FA1434">
        <w:trPr>
          <w:trHeight w:val="408"/>
        </w:trPr>
        <w:tc>
          <w:tcPr>
            <w:tcW w:w="35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640ACC" w14:textId="2F3B88FC" w:rsidR="00394DBB" w:rsidRPr="003A6518" w:rsidRDefault="0010171E" w:rsidP="001017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Prácou s mapou si žiaci všímajú hodnoty strednej dĺžky života pri narodení v štátoch sveta v rokoch 1970, 1990, 2010 a 2030. </w:t>
            </w:r>
            <w:hyperlink r:id="rId5" w:history="1">
              <w:r w:rsidR="00394DBB" w:rsidRPr="003A6518">
                <w:rPr>
                  <w:rStyle w:val="Hypertextovprepojenie"/>
                  <w:rFonts w:ascii="Times New Roman" w:eastAsia="Times New Roman" w:hAnsi="Times New Roman" w:cs="Times New Roman"/>
                  <w:i/>
                  <w:sz w:val="20"/>
                  <w:szCs w:val="20"/>
                  <w:lang w:eastAsia="sk-SK"/>
                </w:rPr>
                <w:t>https://population.un.org/wpp/Maps</w:t>
              </w:r>
            </w:hyperlink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BFF2F97" w14:textId="191D8B8C" w:rsidR="0010171E" w:rsidRPr="003A6518" w:rsidRDefault="0010171E" w:rsidP="0010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Stredná dĺžka života pri narodení vyjadruje počet rokov, ktoré sa jedinec dožije za predpokladu, že sa miera úmrtnosti nezmení.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37D19AE2" w14:textId="353FB3CB" w:rsidR="0010171E" w:rsidRPr="003A6518" w:rsidRDefault="0010171E" w:rsidP="0010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sk-SK"/>
              </w:rPr>
              <w:t>Stredná dĺžka života pri narodení sa vďaka úrovni ekonomiky a zdravotnému systému predlžuje</w:t>
            </w:r>
            <w:r w:rsidRPr="003A651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688" w:type="dxa"/>
            <w:vAlign w:val="center"/>
            <w:hideMark/>
          </w:tcPr>
          <w:p w14:paraId="7F2FA0A5" w14:textId="77777777" w:rsidR="0010171E" w:rsidRPr="003A6518" w:rsidRDefault="0010171E" w:rsidP="0010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30569DA4" w14:textId="77777777" w:rsidR="004F27F2" w:rsidRPr="003A6518" w:rsidRDefault="004F27F2" w:rsidP="004F27F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1590F7E" w14:textId="0F186CFE" w:rsidR="008E5D82" w:rsidRPr="003A6518" w:rsidRDefault="008E5D82" w:rsidP="008E5D82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3A6518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Stratégia </w:t>
      </w:r>
      <w:r w:rsidR="00A2383C" w:rsidRPr="003A6518">
        <w:rPr>
          <w:rFonts w:ascii="Times New Roman" w:hAnsi="Times New Roman" w:cs="Times New Roman"/>
          <w:b/>
          <w:bCs/>
          <w:i/>
          <w:iCs/>
          <w:sz w:val="20"/>
          <w:szCs w:val="20"/>
        </w:rPr>
        <w:t>3</w:t>
      </w:r>
      <w:r w:rsidRPr="003A6518">
        <w:rPr>
          <w:rFonts w:ascii="Times New Roman" w:hAnsi="Times New Roman" w:cs="Times New Roman"/>
          <w:b/>
          <w:bCs/>
          <w:i/>
          <w:iCs/>
          <w:sz w:val="20"/>
          <w:szCs w:val="20"/>
        </w:rPr>
        <w:t>.</w:t>
      </w:r>
      <w:r w:rsidRPr="003A6518">
        <w:rPr>
          <w:rFonts w:ascii="Times New Roman" w:hAnsi="Times New Roman" w:cs="Times New Roman"/>
          <w:i/>
          <w:iCs/>
          <w:sz w:val="20"/>
          <w:szCs w:val="20"/>
        </w:rPr>
        <w:t xml:space="preserve"> Rozvíjanie porozumenia pojmov</w:t>
      </w:r>
    </w:p>
    <w:p w14:paraId="70B42AF0" w14:textId="371A15C7" w:rsidR="008E5D82" w:rsidRPr="003A6518" w:rsidRDefault="008E5D82" w:rsidP="008E5D82">
      <w:pPr>
        <w:rPr>
          <w:rFonts w:ascii="Times New Roman" w:hAnsi="Times New Roman" w:cs="Times New Roman"/>
          <w:sz w:val="20"/>
          <w:szCs w:val="20"/>
        </w:rPr>
      </w:pPr>
      <w:r w:rsidRPr="003A6518">
        <w:rPr>
          <w:rFonts w:ascii="Times New Roman" w:hAnsi="Times New Roman" w:cs="Times New Roman"/>
          <w:i/>
          <w:iCs/>
          <w:sz w:val="20"/>
          <w:szCs w:val="20"/>
        </w:rPr>
        <w:t xml:space="preserve">Spôsob hodnotenia: </w:t>
      </w:r>
      <w:r w:rsidR="00347F68" w:rsidRPr="003A6518">
        <w:rPr>
          <w:rFonts w:ascii="Times New Roman" w:hAnsi="Times New Roman" w:cs="Times New Roman"/>
          <w:sz w:val="20"/>
          <w:szCs w:val="20"/>
        </w:rPr>
        <w:t>hodnotenie učiteľom</w:t>
      </w:r>
    </w:p>
    <w:p w14:paraId="7EC25466" w14:textId="4131E8A9" w:rsidR="00A2383C" w:rsidRDefault="00A2383C" w:rsidP="00412E19">
      <w:pPr>
        <w:pStyle w:val="Bentext"/>
        <w:spacing w:line="240" w:lineRule="auto"/>
        <w:rPr>
          <w:rFonts w:ascii="Times New Roman" w:hAnsi="Times New Roman" w:cs="Times New Roman"/>
        </w:rPr>
      </w:pPr>
      <w:r w:rsidRPr="003A6518">
        <w:rPr>
          <w:rFonts w:ascii="Times New Roman" w:hAnsi="Times New Roman" w:cs="Times New Roman"/>
        </w:rPr>
        <w:t xml:space="preserve">Porozumenie podstate dôležitých geografických pojmov je základom </w:t>
      </w:r>
      <w:r w:rsidR="006E1022" w:rsidRPr="003A6518">
        <w:rPr>
          <w:rFonts w:ascii="Times New Roman" w:hAnsi="Times New Roman" w:cs="Times New Roman"/>
        </w:rPr>
        <w:t xml:space="preserve">rozvoja </w:t>
      </w:r>
      <w:r w:rsidRPr="003A6518">
        <w:rPr>
          <w:rFonts w:ascii="Times New Roman" w:hAnsi="Times New Roman" w:cs="Times New Roman"/>
        </w:rPr>
        <w:t>geografického myslenia.</w:t>
      </w:r>
      <w:r w:rsidR="006E1022" w:rsidRPr="003A6518">
        <w:rPr>
          <w:rFonts w:ascii="Times New Roman" w:hAnsi="Times New Roman" w:cs="Times New Roman"/>
        </w:rPr>
        <w:t xml:space="preserve"> </w:t>
      </w:r>
      <w:r w:rsidR="005D37CB" w:rsidRPr="003A6518">
        <w:rPr>
          <w:rFonts w:ascii="Times New Roman" w:hAnsi="Times New Roman" w:cs="Times New Roman"/>
        </w:rPr>
        <w:t xml:space="preserve">Nesprávne alebo nedostatočne presné pochopenie pojmov vedie často k vzniku </w:t>
      </w:r>
      <w:proofErr w:type="spellStart"/>
      <w:r w:rsidR="005D37CB" w:rsidRPr="003A6518">
        <w:rPr>
          <w:rFonts w:ascii="Times New Roman" w:hAnsi="Times New Roman" w:cs="Times New Roman"/>
        </w:rPr>
        <w:t>miskoncepcií</w:t>
      </w:r>
      <w:proofErr w:type="spellEnd"/>
      <w:r w:rsidR="005D37CB" w:rsidRPr="003A6518">
        <w:rPr>
          <w:rFonts w:ascii="Times New Roman" w:hAnsi="Times New Roman" w:cs="Times New Roman"/>
        </w:rPr>
        <w:t>, ktor</w:t>
      </w:r>
      <w:r w:rsidR="00F30F9D" w:rsidRPr="003A6518">
        <w:rPr>
          <w:rFonts w:ascii="Times New Roman" w:hAnsi="Times New Roman" w:cs="Times New Roman"/>
        </w:rPr>
        <w:t xml:space="preserve">é významne sťažujú </w:t>
      </w:r>
      <w:r w:rsidR="008237D9" w:rsidRPr="003A6518">
        <w:rPr>
          <w:rFonts w:ascii="Times New Roman" w:hAnsi="Times New Roman" w:cs="Times New Roman"/>
        </w:rPr>
        <w:t xml:space="preserve">vyučovanie </w:t>
      </w:r>
      <w:r w:rsidR="004947E4" w:rsidRPr="003A6518">
        <w:rPr>
          <w:rFonts w:ascii="Times New Roman" w:hAnsi="Times New Roman" w:cs="Times New Roman"/>
        </w:rPr>
        <w:t xml:space="preserve">a učenie sa. </w:t>
      </w:r>
      <w:r w:rsidR="0098286F" w:rsidRPr="003A6518">
        <w:rPr>
          <w:rFonts w:ascii="Times New Roman" w:hAnsi="Times New Roman" w:cs="Times New Roman"/>
        </w:rPr>
        <w:t>Preto j</w:t>
      </w:r>
      <w:r w:rsidR="006E1022" w:rsidRPr="003A6518">
        <w:rPr>
          <w:rFonts w:ascii="Times New Roman" w:hAnsi="Times New Roman" w:cs="Times New Roman"/>
        </w:rPr>
        <w:t>e dôležité, aby žiaci rozumeli kľúčovým pojmom, vzťahom a rozdielom medzi nimi.</w:t>
      </w:r>
      <w:r w:rsidR="00BA0675" w:rsidRPr="003A6518">
        <w:rPr>
          <w:rFonts w:ascii="Times New Roman" w:hAnsi="Times New Roman" w:cs="Times New Roman"/>
        </w:rPr>
        <w:t xml:space="preserve"> </w:t>
      </w:r>
      <w:r w:rsidR="00B87B24" w:rsidRPr="003A6518">
        <w:rPr>
          <w:rFonts w:ascii="Times New Roman" w:hAnsi="Times New Roman" w:cs="Times New Roman"/>
        </w:rPr>
        <w:t>Ak chceme, aby</w:t>
      </w:r>
      <w:r w:rsidR="00BA0675" w:rsidRPr="003A6518">
        <w:rPr>
          <w:rFonts w:ascii="Times New Roman" w:hAnsi="Times New Roman" w:cs="Times New Roman"/>
        </w:rPr>
        <w:t xml:space="preserve"> došlo k správnemu pochopeniu </w:t>
      </w:r>
      <w:r w:rsidR="00B87B24" w:rsidRPr="003A6518">
        <w:rPr>
          <w:rFonts w:ascii="Times New Roman" w:hAnsi="Times New Roman" w:cs="Times New Roman"/>
        </w:rPr>
        <w:t>vysvetľovaných</w:t>
      </w:r>
      <w:r w:rsidR="00BA0675" w:rsidRPr="003A6518">
        <w:rPr>
          <w:rFonts w:ascii="Times New Roman" w:hAnsi="Times New Roman" w:cs="Times New Roman"/>
        </w:rPr>
        <w:t xml:space="preserve"> pojmov</w:t>
      </w:r>
      <w:r w:rsidR="00B87B24" w:rsidRPr="003A6518">
        <w:rPr>
          <w:rFonts w:ascii="Times New Roman" w:hAnsi="Times New Roman" w:cs="Times New Roman"/>
        </w:rPr>
        <w:t>,</w:t>
      </w:r>
      <w:r w:rsidR="00BA0675" w:rsidRPr="003A6518">
        <w:rPr>
          <w:rFonts w:ascii="Times New Roman" w:hAnsi="Times New Roman" w:cs="Times New Roman"/>
        </w:rPr>
        <w:t xml:space="preserve"> je potrebné ponúknuť žiakom príklady </w:t>
      </w:r>
      <w:r w:rsidR="00B87B24" w:rsidRPr="003A6518">
        <w:rPr>
          <w:rFonts w:ascii="Times New Roman" w:hAnsi="Times New Roman" w:cs="Times New Roman"/>
        </w:rPr>
        <w:t xml:space="preserve">ich správneho </w:t>
      </w:r>
      <w:r w:rsidR="00C73DEC" w:rsidRPr="003A6518">
        <w:rPr>
          <w:rFonts w:ascii="Times New Roman" w:hAnsi="Times New Roman" w:cs="Times New Roman"/>
        </w:rPr>
        <w:t>využitia,</w:t>
      </w:r>
      <w:r w:rsidR="00B87B24" w:rsidRPr="003A6518">
        <w:rPr>
          <w:rFonts w:ascii="Times New Roman" w:hAnsi="Times New Roman" w:cs="Times New Roman"/>
        </w:rPr>
        <w:t xml:space="preserve"> ako </w:t>
      </w:r>
      <w:r w:rsidR="00BA0675" w:rsidRPr="003A6518">
        <w:rPr>
          <w:rFonts w:ascii="Times New Roman" w:hAnsi="Times New Roman" w:cs="Times New Roman"/>
        </w:rPr>
        <w:t xml:space="preserve">aj </w:t>
      </w:r>
      <w:r w:rsidR="00B87B24" w:rsidRPr="003A6518">
        <w:rPr>
          <w:rFonts w:ascii="Times New Roman" w:hAnsi="Times New Roman" w:cs="Times New Roman"/>
        </w:rPr>
        <w:t>príklady s</w:t>
      </w:r>
      <w:r w:rsidR="00664A2A" w:rsidRPr="003A6518">
        <w:rPr>
          <w:rFonts w:ascii="Times New Roman" w:hAnsi="Times New Roman" w:cs="Times New Roman"/>
        </w:rPr>
        <w:t xml:space="preserve"> iným, či </w:t>
      </w:r>
      <w:r w:rsidR="00B87B24" w:rsidRPr="003A6518">
        <w:rPr>
          <w:rFonts w:ascii="Times New Roman" w:hAnsi="Times New Roman" w:cs="Times New Roman"/>
        </w:rPr>
        <w:t xml:space="preserve">opačným významom. </w:t>
      </w:r>
    </w:p>
    <w:p w14:paraId="32B772D6" w14:textId="77777777" w:rsidR="00412E19" w:rsidRPr="003A6518" w:rsidRDefault="00412E19" w:rsidP="00412E19">
      <w:pPr>
        <w:pStyle w:val="Bentext"/>
        <w:spacing w:line="240" w:lineRule="auto"/>
        <w:rPr>
          <w:rFonts w:ascii="Times New Roman" w:hAnsi="Times New Roman" w:cs="Times New Roman"/>
        </w:rPr>
      </w:pPr>
    </w:p>
    <w:p w14:paraId="67C1F708" w14:textId="172EEC03" w:rsidR="0005680E" w:rsidRPr="003A6518" w:rsidRDefault="0005680E" w:rsidP="008E5D82">
      <w:pPr>
        <w:rPr>
          <w:rFonts w:ascii="Times New Roman" w:hAnsi="Times New Roman" w:cs="Times New Roman"/>
          <w:sz w:val="20"/>
          <w:szCs w:val="20"/>
        </w:rPr>
      </w:pPr>
      <w:r w:rsidRPr="003A6518">
        <w:rPr>
          <w:rFonts w:ascii="Times New Roman" w:hAnsi="Times New Roman" w:cs="Times New Roman"/>
          <w:b/>
          <w:bCs/>
          <w:i/>
          <w:iCs/>
          <w:sz w:val="20"/>
          <w:szCs w:val="20"/>
        </w:rPr>
        <w:t>Úloha:</w:t>
      </w:r>
    </w:p>
    <w:p w14:paraId="7EA52C06" w14:textId="0492362B" w:rsidR="00C73DEC" w:rsidRDefault="006F01F5" w:rsidP="00412E19">
      <w:pPr>
        <w:pStyle w:val="Bentext"/>
        <w:spacing w:line="240" w:lineRule="auto"/>
        <w:rPr>
          <w:rFonts w:ascii="Times New Roman" w:hAnsi="Times New Roman" w:cs="Times New Roman"/>
        </w:rPr>
      </w:pPr>
      <w:r w:rsidRPr="003A6518">
        <w:rPr>
          <w:rFonts w:ascii="Times New Roman" w:hAnsi="Times New Roman" w:cs="Times New Roman"/>
        </w:rPr>
        <w:t xml:space="preserve">Pre identifikáciu významných pojmov a ich definovanie vypracovala Dorothy </w:t>
      </w:r>
      <w:proofErr w:type="spellStart"/>
      <w:r w:rsidRPr="003A6518">
        <w:rPr>
          <w:rFonts w:ascii="Times New Roman" w:hAnsi="Times New Roman" w:cs="Times New Roman"/>
        </w:rPr>
        <w:t>Frayerová</w:t>
      </w:r>
      <w:proofErr w:type="spellEnd"/>
      <w:r w:rsidRPr="003A6518">
        <w:rPr>
          <w:rFonts w:ascii="Times New Roman" w:hAnsi="Times New Roman" w:cs="Times New Roman"/>
        </w:rPr>
        <w:t xml:space="preserve"> s kolegami  z Univerzity vo Wisconsine model – schému, do ktorého žiaci zaznamenávajú svoju predstavu o</w:t>
      </w:r>
      <w:r w:rsidR="00D3543E" w:rsidRPr="003A6518">
        <w:rPr>
          <w:rFonts w:ascii="Times New Roman" w:hAnsi="Times New Roman" w:cs="Times New Roman"/>
        </w:rPr>
        <w:t xml:space="preserve"> dôležitých </w:t>
      </w:r>
      <w:r w:rsidRPr="003A6518">
        <w:rPr>
          <w:rFonts w:ascii="Times New Roman" w:hAnsi="Times New Roman" w:cs="Times New Roman"/>
        </w:rPr>
        <w:t>charakteristikách</w:t>
      </w:r>
      <w:r w:rsidR="00EB43EE" w:rsidRPr="003A6518">
        <w:rPr>
          <w:rFonts w:ascii="Times New Roman" w:hAnsi="Times New Roman" w:cs="Times New Roman"/>
        </w:rPr>
        <w:t xml:space="preserve"> a </w:t>
      </w:r>
      <w:r w:rsidRPr="003A6518">
        <w:rPr>
          <w:rFonts w:ascii="Times New Roman" w:hAnsi="Times New Roman" w:cs="Times New Roman"/>
        </w:rPr>
        <w:t>hlavných</w:t>
      </w:r>
      <w:r w:rsidR="00EB43EE" w:rsidRPr="003A6518">
        <w:rPr>
          <w:rFonts w:ascii="Times New Roman" w:hAnsi="Times New Roman" w:cs="Times New Roman"/>
        </w:rPr>
        <w:t xml:space="preserve"> (</w:t>
      </w:r>
      <w:r w:rsidR="00C25CDF" w:rsidRPr="003A6518">
        <w:rPr>
          <w:rFonts w:ascii="Times New Roman" w:hAnsi="Times New Roman" w:cs="Times New Roman"/>
        </w:rPr>
        <w:t xml:space="preserve">typických, </w:t>
      </w:r>
      <w:r w:rsidR="00EB43EE" w:rsidRPr="003A6518">
        <w:rPr>
          <w:rFonts w:ascii="Times New Roman" w:hAnsi="Times New Roman" w:cs="Times New Roman"/>
        </w:rPr>
        <w:t>podstatných</w:t>
      </w:r>
      <w:r w:rsidR="00C25CDF" w:rsidRPr="003A6518">
        <w:rPr>
          <w:rFonts w:ascii="Times New Roman" w:hAnsi="Times New Roman" w:cs="Times New Roman"/>
        </w:rPr>
        <w:t xml:space="preserve">, prípadne aj </w:t>
      </w:r>
      <w:r w:rsidR="00EB43EE" w:rsidRPr="003A6518">
        <w:rPr>
          <w:rFonts w:ascii="Times New Roman" w:hAnsi="Times New Roman" w:cs="Times New Roman"/>
        </w:rPr>
        <w:t xml:space="preserve">menej </w:t>
      </w:r>
      <w:r w:rsidR="00C25CDF" w:rsidRPr="003A6518">
        <w:rPr>
          <w:rFonts w:ascii="Times New Roman" w:hAnsi="Times New Roman" w:cs="Times New Roman"/>
        </w:rPr>
        <w:t>významných</w:t>
      </w:r>
      <w:r w:rsidR="00EB43EE" w:rsidRPr="003A6518">
        <w:rPr>
          <w:rFonts w:ascii="Times New Roman" w:hAnsi="Times New Roman" w:cs="Times New Roman"/>
        </w:rPr>
        <w:t xml:space="preserve">) </w:t>
      </w:r>
      <w:r w:rsidRPr="003A6518">
        <w:rPr>
          <w:rFonts w:ascii="Times New Roman" w:hAnsi="Times New Roman" w:cs="Times New Roman"/>
        </w:rPr>
        <w:t xml:space="preserve">znakoch </w:t>
      </w:r>
      <w:r w:rsidR="00D3543E" w:rsidRPr="003A6518">
        <w:rPr>
          <w:rFonts w:ascii="Times New Roman" w:hAnsi="Times New Roman" w:cs="Times New Roman"/>
        </w:rPr>
        <w:t xml:space="preserve">sprístupňovaného </w:t>
      </w:r>
      <w:r w:rsidRPr="003A6518">
        <w:rPr>
          <w:rFonts w:ascii="Times New Roman" w:hAnsi="Times New Roman" w:cs="Times New Roman"/>
        </w:rPr>
        <w:t>pojmu</w:t>
      </w:r>
      <w:r w:rsidR="00C831FC" w:rsidRPr="003A6518">
        <w:rPr>
          <w:rFonts w:ascii="Times New Roman" w:hAnsi="Times New Roman" w:cs="Times New Roman"/>
        </w:rPr>
        <w:t xml:space="preserve"> (</w:t>
      </w:r>
      <w:proofErr w:type="spellStart"/>
      <w:r w:rsidR="00C831FC" w:rsidRPr="003A6518">
        <w:rPr>
          <w:rFonts w:ascii="Times New Roman" w:hAnsi="Times New Roman" w:cs="Times New Roman"/>
        </w:rPr>
        <w:t>Frayer</w:t>
      </w:r>
      <w:proofErr w:type="spellEnd"/>
      <w:r w:rsidR="00C831FC" w:rsidRPr="003A6518">
        <w:rPr>
          <w:rFonts w:ascii="Times New Roman" w:hAnsi="Times New Roman" w:cs="Times New Roman"/>
        </w:rPr>
        <w:t xml:space="preserve">, </w:t>
      </w:r>
      <w:proofErr w:type="spellStart"/>
      <w:r w:rsidR="00C831FC" w:rsidRPr="003A6518">
        <w:rPr>
          <w:rFonts w:ascii="Times New Roman" w:hAnsi="Times New Roman" w:cs="Times New Roman"/>
        </w:rPr>
        <w:t>Frederick</w:t>
      </w:r>
      <w:proofErr w:type="spellEnd"/>
      <w:r w:rsidR="00C831FC" w:rsidRPr="003A6518">
        <w:rPr>
          <w:rFonts w:ascii="Times New Roman" w:hAnsi="Times New Roman" w:cs="Times New Roman"/>
        </w:rPr>
        <w:t xml:space="preserve">, </w:t>
      </w:r>
      <w:proofErr w:type="spellStart"/>
      <w:r w:rsidR="00C831FC" w:rsidRPr="003A6518">
        <w:rPr>
          <w:rFonts w:ascii="Times New Roman" w:hAnsi="Times New Roman" w:cs="Times New Roman"/>
        </w:rPr>
        <w:t>Klausmeier</w:t>
      </w:r>
      <w:proofErr w:type="spellEnd"/>
      <w:r w:rsidR="00C831FC" w:rsidRPr="003A6518">
        <w:rPr>
          <w:rFonts w:ascii="Times New Roman" w:hAnsi="Times New Roman" w:cs="Times New Roman"/>
        </w:rPr>
        <w:t xml:space="preserve">, 1969; </w:t>
      </w:r>
      <w:proofErr w:type="spellStart"/>
      <w:r w:rsidR="00C831FC" w:rsidRPr="003A6518">
        <w:rPr>
          <w:rFonts w:ascii="Times New Roman" w:hAnsi="Times New Roman" w:cs="Times New Roman"/>
        </w:rPr>
        <w:t>Klausmeier</w:t>
      </w:r>
      <w:proofErr w:type="spellEnd"/>
      <w:r w:rsidR="00C831FC" w:rsidRPr="003A6518">
        <w:rPr>
          <w:rFonts w:ascii="Times New Roman" w:hAnsi="Times New Roman" w:cs="Times New Roman"/>
        </w:rPr>
        <w:t xml:space="preserve">, </w:t>
      </w:r>
      <w:proofErr w:type="spellStart"/>
      <w:r w:rsidR="00C831FC" w:rsidRPr="003A6518">
        <w:rPr>
          <w:rFonts w:ascii="Times New Roman" w:hAnsi="Times New Roman" w:cs="Times New Roman"/>
        </w:rPr>
        <w:t>Frayer</w:t>
      </w:r>
      <w:proofErr w:type="spellEnd"/>
      <w:r w:rsidR="00C831FC" w:rsidRPr="003A6518">
        <w:rPr>
          <w:rFonts w:ascii="Times New Roman" w:hAnsi="Times New Roman" w:cs="Times New Roman"/>
        </w:rPr>
        <w:t>, 1970)</w:t>
      </w:r>
      <w:r w:rsidR="00C25CDF" w:rsidRPr="003A6518">
        <w:rPr>
          <w:rFonts w:ascii="Times New Roman" w:hAnsi="Times New Roman" w:cs="Times New Roman"/>
        </w:rPr>
        <w:t xml:space="preserve">. </w:t>
      </w:r>
      <w:r w:rsidR="004E52FA" w:rsidRPr="003A6518">
        <w:rPr>
          <w:rFonts w:ascii="Times New Roman" w:hAnsi="Times New Roman" w:cs="Times New Roman"/>
        </w:rPr>
        <w:t xml:space="preserve">Do modelu </w:t>
      </w:r>
      <w:r w:rsidR="00784185" w:rsidRPr="003A6518">
        <w:rPr>
          <w:rFonts w:ascii="Times New Roman" w:hAnsi="Times New Roman" w:cs="Times New Roman"/>
        </w:rPr>
        <w:t xml:space="preserve">uvádzajú tiež </w:t>
      </w:r>
      <w:r w:rsidR="000D2020" w:rsidRPr="003A6518">
        <w:rPr>
          <w:rFonts w:ascii="Times New Roman" w:hAnsi="Times New Roman" w:cs="Times New Roman"/>
        </w:rPr>
        <w:t>konkrétn</w:t>
      </w:r>
      <w:r w:rsidR="00784185" w:rsidRPr="003A6518">
        <w:rPr>
          <w:rFonts w:ascii="Times New Roman" w:hAnsi="Times New Roman" w:cs="Times New Roman"/>
        </w:rPr>
        <w:t>e</w:t>
      </w:r>
      <w:r w:rsidR="000D2020" w:rsidRPr="003A6518">
        <w:rPr>
          <w:rFonts w:ascii="Times New Roman" w:hAnsi="Times New Roman" w:cs="Times New Roman"/>
        </w:rPr>
        <w:t xml:space="preserve"> príklad</w:t>
      </w:r>
      <w:r w:rsidR="00784185" w:rsidRPr="003A6518">
        <w:rPr>
          <w:rFonts w:ascii="Times New Roman" w:hAnsi="Times New Roman" w:cs="Times New Roman"/>
        </w:rPr>
        <w:t>y</w:t>
      </w:r>
      <w:r w:rsidR="000D2020" w:rsidRPr="003A6518">
        <w:rPr>
          <w:rFonts w:ascii="Times New Roman" w:hAnsi="Times New Roman" w:cs="Times New Roman"/>
        </w:rPr>
        <w:t xml:space="preserve"> </w:t>
      </w:r>
      <w:r w:rsidR="00EB43EE" w:rsidRPr="003A6518">
        <w:rPr>
          <w:rFonts w:ascii="Times New Roman" w:hAnsi="Times New Roman" w:cs="Times New Roman"/>
        </w:rPr>
        <w:t>správneho</w:t>
      </w:r>
      <w:r w:rsidR="00784185" w:rsidRPr="003A6518">
        <w:rPr>
          <w:rFonts w:ascii="Times New Roman" w:hAnsi="Times New Roman" w:cs="Times New Roman"/>
        </w:rPr>
        <w:t xml:space="preserve"> </w:t>
      </w:r>
      <w:r w:rsidR="00D3543E" w:rsidRPr="003A6518">
        <w:rPr>
          <w:rFonts w:ascii="Times New Roman" w:hAnsi="Times New Roman" w:cs="Times New Roman"/>
        </w:rPr>
        <w:t xml:space="preserve">využitia pojmu, </w:t>
      </w:r>
      <w:r w:rsidR="00784185" w:rsidRPr="003A6518">
        <w:rPr>
          <w:rFonts w:ascii="Times New Roman" w:hAnsi="Times New Roman" w:cs="Times New Roman"/>
        </w:rPr>
        <w:t xml:space="preserve">spolu s príkladmi, v ktorých </w:t>
      </w:r>
      <w:r w:rsidR="004F55D2" w:rsidRPr="003A6518">
        <w:rPr>
          <w:rFonts w:ascii="Times New Roman" w:hAnsi="Times New Roman" w:cs="Times New Roman"/>
        </w:rPr>
        <w:t xml:space="preserve">analyzovaný </w:t>
      </w:r>
      <w:r w:rsidR="006E488E" w:rsidRPr="003A6518">
        <w:rPr>
          <w:rFonts w:ascii="Times New Roman" w:hAnsi="Times New Roman" w:cs="Times New Roman"/>
        </w:rPr>
        <w:t xml:space="preserve">pojem </w:t>
      </w:r>
      <w:r w:rsidR="00D3543E" w:rsidRPr="003A6518">
        <w:rPr>
          <w:rFonts w:ascii="Times New Roman" w:hAnsi="Times New Roman" w:cs="Times New Roman"/>
        </w:rPr>
        <w:t>aplikovať</w:t>
      </w:r>
      <w:r w:rsidR="006E488E" w:rsidRPr="003A6518">
        <w:rPr>
          <w:rFonts w:ascii="Times New Roman" w:hAnsi="Times New Roman" w:cs="Times New Roman"/>
        </w:rPr>
        <w:t xml:space="preserve"> nemôžeme</w:t>
      </w:r>
      <w:r w:rsidR="004F55D2" w:rsidRPr="003A6518">
        <w:rPr>
          <w:rFonts w:ascii="Times New Roman" w:hAnsi="Times New Roman" w:cs="Times New Roman"/>
        </w:rPr>
        <w:t xml:space="preserve"> pretože je</w:t>
      </w:r>
      <w:r w:rsidR="00B63E45" w:rsidRPr="003A6518">
        <w:rPr>
          <w:rFonts w:ascii="Times New Roman" w:hAnsi="Times New Roman" w:cs="Times New Roman"/>
        </w:rPr>
        <w:t>ho význam</w:t>
      </w:r>
      <w:r w:rsidR="004F55D2" w:rsidRPr="003A6518">
        <w:rPr>
          <w:rFonts w:ascii="Times New Roman" w:hAnsi="Times New Roman" w:cs="Times New Roman"/>
        </w:rPr>
        <w:t xml:space="preserve"> </w:t>
      </w:r>
      <w:r w:rsidR="00664A2A" w:rsidRPr="003A6518">
        <w:rPr>
          <w:rFonts w:ascii="Times New Roman" w:hAnsi="Times New Roman" w:cs="Times New Roman"/>
        </w:rPr>
        <w:t xml:space="preserve">je </w:t>
      </w:r>
      <w:r w:rsidR="004F55D2" w:rsidRPr="003A6518">
        <w:rPr>
          <w:rFonts w:ascii="Times New Roman" w:hAnsi="Times New Roman" w:cs="Times New Roman"/>
        </w:rPr>
        <w:t>iný alebo opačný</w:t>
      </w:r>
      <w:r w:rsidR="006E488E" w:rsidRPr="003A6518">
        <w:rPr>
          <w:rFonts w:ascii="Times New Roman" w:hAnsi="Times New Roman" w:cs="Times New Roman"/>
        </w:rPr>
        <w:t>.</w:t>
      </w:r>
      <w:r w:rsidR="000D2020" w:rsidRPr="003A6518">
        <w:rPr>
          <w:rFonts w:ascii="Times New Roman" w:hAnsi="Times New Roman" w:cs="Times New Roman"/>
        </w:rPr>
        <w:t xml:space="preserve"> </w:t>
      </w:r>
      <w:r w:rsidR="00AF2E77" w:rsidRPr="003A6518">
        <w:rPr>
          <w:rFonts w:ascii="Times New Roman" w:hAnsi="Times New Roman" w:cs="Times New Roman"/>
        </w:rPr>
        <w:t xml:space="preserve">Do vyučovacieho procesu možno model zaradiť rôznym spôsobom. </w:t>
      </w:r>
      <w:r w:rsidR="00BD41C8" w:rsidRPr="003A6518">
        <w:rPr>
          <w:rFonts w:ascii="Times New Roman" w:hAnsi="Times New Roman" w:cs="Times New Roman"/>
        </w:rPr>
        <w:t xml:space="preserve">Žiaci </w:t>
      </w:r>
      <w:r w:rsidR="005F4CAE" w:rsidRPr="003A6518">
        <w:rPr>
          <w:rFonts w:ascii="Times New Roman" w:hAnsi="Times New Roman" w:cs="Times New Roman"/>
        </w:rPr>
        <w:t>začnú pracovať s</w:t>
      </w:r>
      <w:r w:rsidR="00BD41C8" w:rsidRPr="003A6518">
        <w:rPr>
          <w:rFonts w:ascii="Times New Roman" w:hAnsi="Times New Roman" w:cs="Times New Roman"/>
        </w:rPr>
        <w:t xml:space="preserve"> model</w:t>
      </w:r>
      <w:r w:rsidR="005F4CAE" w:rsidRPr="003A6518">
        <w:rPr>
          <w:rFonts w:ascii="Times New Roman" w:hAnsi="Times New Roman" w:cs="Times New Roman"/>
        </w:rPr>
        <w:t>om</w:t>
      </w:r>
      <w:r w:rsidR="00BD41C8" w:rsidRPr="003A6518">
        <w:rPr>
          <w:rFonts w:ascii="Times New Roman" w:hAnsi="Times New Roman" w:cs="Times New Roman"/>
        </w:rPr>
        <w:t xml:space="preserve"> </w:t>
      </w:r>
      <w:r w:rsidR="005F4CAE" w:rsidRPr="003A6518">
        <w:rPr>
          <w:rFonts w:ascii="Times New Roman" w:hAnsi="Times New Roman" w:cs="Times New Roman"/>
        </w:rPr>
        <w:t>–</w:t>
      </w:r>
      <w:r w:rsidR="00BD41C8" w:rsidRPr="003A6518">
        <w:rPr>
          <w:rFonts w:ascii="Times New Roman" w:hAnsi="Times New Roman" w:cs="Times New Roman"/>
        </w:rPr>
        <w:t xml:space="preserve"> schém</w:t>
      </w:r>
      <w:r w:rsidR="005F4CAE" w:rsidRPr="003A6518">
        <w:rPr>
          <w:rFonts w:ascii="Times New Roman" w:hAnsi="Times New Roman" w:cs="Times New Roman"/>
        </w:rPr>
        <w:t xml:space="preserve">ou samostatne, </w:t>
      </w:r>
      <w:r w:rsidR="00BD41C8" w:rsidRPr="003A6518">
        <w:rPr>
          <w:rFonts w:ascii="Times New Roman" w:hAnsi="Times New Roman" w:cs="Times New Roman"/>
        </w:rPr>
        <w:t xml:space="preserve">následne porovnávajú svoje </w:t>
      </w:r>
      <w:r w:rsidR="005F4CAE" w:rsidRPr="003A6518">
        <w:rPr>
          <w:rFonts w:ascii="Times New Roman" w:hAnsi="Times New Roman" w:cs="Times New Roman"/>
        </w:rPr>
        <w:t>názory so spolužiakmi</w:t>
      </w:r>
      <w:r w:rsidR="00CC49EE" w:rsidRPr="003A6518">
        <w:rPr>
          <w:rFonts w:ascii="Times New Roman" w:hAnsi="Times New Roman" w:cs="Times New Roman"/>
        </w:rPr>
        <w:t xml:space="preserve">, diskutujú </w:t>
      </w:r>
      <w:r w:rsidR="00CC49EE" w:rsidRPr="003A6518">
        <w:rPr>
          <w:rFonts w:ascii="Times New Roman" w:hAnsi="Times New Roman" w:cs="Times New Roman"/>
        </w:rPr>
        <w:lastRenderedPageBreak/>
        <w:t xml:space="preserve">o podobnostiach a rozdieloch </w:t>
      </w:r>
      <w:r w:rsidR="005F4CAE" w:rsidRPr="003A6518">
        <w:rPr>
          <w:rFonts w:ascii="Times New Roman" w:hAnsi="Times New Roman" w:cs="Times New Roman"/>
        </w:rPr>
        <w:t>v menších skupinách a</w:t>
      </w:r>
      <w:r w:rsidR="00CC49EE" w:rsidRPr="003A6518">
        <w:rPr>
          <w:rFonts w:ascii="Times New Roman" w:hAnsi="Times New Roman" w:cs="Times New Roman"/>
        </w:rPr>
        <w:t xml:space="preserve"> nakoniec </w:t>
      </w:r>
      <w:r w:rsidR="005F4CAE" w:rsidRPr="003A6518">
        <w:rPr>
          <w:rFonts w:ascii="Times New Roman" w:hAnsi="Times New Roman" w:cs="Times New Roman"/>
        </w:rPr>
        <w:t xml:space="preserve">vytvoria </w:t>
      </w:r>
      <w:r w:rsidR="00CC49EE" w:rsidRPr="003A6518">
        <w:rPr>
          <w:rFonts w:ascii="Times New Roman" w:hAnsi="Times New Roman" w:cs="Times New Roman"/>
        </w:rPr>
        <w:t xml:space="preserve">a v triede </w:t>
      </w:r>
      <w:proofErr w:type="spellStart"/>
      <w:r w:rsidR="00CC49EE" w:rsidRPr="003A6518">
        <w:rPr>
          <w:rFonts w:ascii="Times New Roman" w:hAnsi="Times New Roman" w:cs="Times New Roman"/>
        </w:rPr>
        <w:t>odprezentujú</w:t>
      </w:r>
      <w:proofErr w:type="spellEnd"/>
      <w:r w:rsidR="00CC49EE" w:rsidRPr="003A6518">
        <w:rPr>
          <w:rFonts w:ascii="Times New Roman" w:hAnsi="Times New Roman" w:cs="Times New Roman"/>
        </w:rPr>
        <w:t xml:space="preserve"> </w:t>
      </w:r>
      <w:r w:rsidR="005F4CAE" w:rsidRPr="003A6518">
        <w:rPr>
          <w:rFonts w:ascii="Times New Roman" w:hAnsi="Times New Roman" w:cs="Times New Roman"/>
        </w:rPr>
        <w:t xml:space="preserve">konsenzuálny, </w:t>
      </w:r>
      <w:r w:rsidR="00CC49EE" w:rsidRPr="003A6518">
        <w:rPr>
          <w:rFonts w:ascii="Times New Roman" w:hAnsi="Times New Roman" w:cs="Times New Roman"/>
        </w:rPr>
        <w:t>spoločný</w:t>
      </w:r>
      <w:r w:rsidR="005F4CAE" w:rsidRPr="003A6518">
        <w:rPr>
          <w:rFonts w:ascii="Times New Roman" w:hAnsi="Times New Roman" w:cs="Times New Roman"/>
        </w:rPr>
        <w:t xml:space="preserve"> model</w:t>
      </w:r>
      <w:r w:rsidR="00657D7A" w:rsidRPr="003A6518">
        <w:rPr>
          <w:rFonts w:ascii="Times New Roman" w:hAnsi="Times New Roman" w:cs="Times New Roman"/>
        </w:rPr>
        <w:t xml:space="preserve"> k príslušnému pojmu</w:t>
      </w:r>
      <w:r w:rsidR="00CC49EE" w:rsidRPr="003A6518">
        <w:rPr>
          <w:rFonts w:ascii="Times New Roman" w:hAnsi="Times New Roman" w:cs="Times New Roman"/>
        </w:rPr>
        <w:t xml:space="preserve">. </w:t>
      </w:r>
    </w:p>
    <w:p w14:paraId="7834B1C9" w14:textId="77777777" w:rsidR="00412E19" w:rsidRPr="003A6518" w:rsidRDefault="00412E19" w:rsidP="00412E19">
      <w:pPr>
        <w:pStyle w:val="Bentext"/>
        <w:spacing w:line="240" w:lineRule="auto"/>
        <w:rPr>
          <w:rFonts w:ascii="Times New Roman" w:hAnsi="Times New Roman" w:cs="Times New Roman"/>
        </w:rPr>
      </w:pPr>
    </w:p>
    <w:p w14:paraId="0250EB9F" w14:textId="6D8DB0E6" w:rsidR="005C40C9" w:rsidRPr="003A6518" w:rsidRDefault="00EE2D1C" w:rsidP="008E5D82">
      <w:pPr>
        <w:rPr>
          <w:rFonts w:ascii="Times New Roman" w:hAnsi="Times New Roman" w:cs="Times New Roman"/>
          <w:sz w:val="20"/>
          <w:szCs w:val="20"/>
        </w:rPr>
      </w:pPr>
      <w:r w:rsidRPr="003A6518">
        <w:rPr>
          <w:rFonts w:ascii="Times New Roman" w:hAnsi="Times New Roman" w:cs="Times New Roman"/>
          <w:i/>
          <w:iCs/>
          <w:sz w:val="20"/>
          <w:szCs w:val="20"/>
        </w:rPr>
        <w:t xml:space="preserve">Tabuľka </w:t>
      </w:r>
      <w:r w:rsidR="009F7036" w:rsidRPr="003A6518">
        <w:rPr>
          <w:rFonts w:ascii="Times New Roman" w:hAnsi="Times New Roman" w:cs="Times New Roman"/>
          <w:i/>
          <w:iCs/>
          <w:sz w:val="20"/>
          <w:szCs w:val="20"/>
        </w:rPr>
        <w:t>6</w:t>
      </w:r>
      <w:r w:rsidR="00BB302A" w:rsidRPr="003A6518">
        <w:rPr>
          <w:rFonts w:ascii="Times New Roman" w:hAnsi="Times New Roman" w:cs="Times New Roman"/>
          <w:i/>
          <w:iCs/>
          <w:sz w:val="20"/>
          <w:szCs w:val="20"/>
        </w:rPr>
        <w:t xml:space="preserve"> a 7</w:t>
      </w:r>
      <w:r w:rsidRPr="003A6518">
        <w:rPr>
          <w:rFonts w:ascii="Times New Roman" w:hAnsi="Times New Roman" w:cs="Times New Roman"/>
          <w:i/>
          <w:iCs/>
          <w:sz w:val="20"/>
          <w:szCs w:val="20"/>
        </w:rPr>
        <w:t xml:space="preserve">: </w:t>
      </w:r>
      <w:r w:rsidR="00BB302A" w:rsidRPr="003A6518">
        <w:rPr>
          <w:rFonts w:ascii="Times New Roman" w:hAnsi="Times New Roman" w:cs="Times New Roman"/>
          <w:i/>
          <w:iCs/>
          <w:sz w:val="20"/>
          <w:szCs w:val="20"/>
        </w:rPr>
        <w:t xml:space="preserve">Príklady uplatnenia </w:t>
      </w:r>
      <w:proofErr w:type="spellStart"/>
      <w:r w:rsidRPr="003A6518">
        <w:rPr>
          <w:rFonts w:ascii="Times New Roman" w:hAnsi="Times New Roman" w:cs="Times New Roman"/>
          <w:i/>
          <w:iCs/>
          <w:sz w:val="20"/>
          <w:szCs w:val="20"/>
        </w:rPr>
        <w:t>Frayerovej</w:t>
      </w:r>
      <w:proofErr w:type="spellEnd"/>
      <w:r w:rsidRPr="003A651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3A6518">
        <w:rPr>
          <w:rFonts w:ascii="Times New Roman" w:hAnsi="Times New Roman" w:cs="Times New Roman"/>
          <w:sz w:val="20"/>
          <w:szCs w:val="20"/>
        </w:rPr>
        <w:t>schém</w:t>
      </w:r>
      <w:r w:rsidR="00BB302A" w:rsidRPr="003A6518">
        <w:rPr>
          <w:rFonts w:ascii="Times New Roman" w:hAnsi="Times New Roman" w:cs="Times New Roman"/>
          <w:sz w:val="20"/>
          <w:szCs w:val="20"/>
        </w:rPr>
        <w:t>y</w:t>
      </w:r>
      <w:r w:rsidRPr="003A6518">
        <w:rPr>
          <w:rFonts w:ascii="Times New Roman" w:hAnsi="Times New Roman" w:cs="Times New Roman"/>
          <w:sz w:val="20"/>
          <w:szCs w:val="20"/>
        </w:rPr>
        <w:t xml:space="preserve"> (model</w:t>
      </w:r>
      <w:r w:rsidR="00BB302A" w:rsidRPr="003A6518">
        <w:rPr>
          <w:rFonts w:ascii="Times New Roman" w:hAnsi="Times New Roman" w:cs="Times New Roman"/>
          <w:sz w:val="20"/>
          <w:szCs w:val="20"/>
        </w:rPr>
        <w:t>u</w:t>
      </w:r>
      <w:r w:rsidRPr="003A6518">
        <w:rPr>
          <w:rFonts w:ascii="Times New Roman" w:hAnsi="Times New Roman" w:cs="Times New Roman"/>
          <w:sz w:val="20"/>
          <w:szCs w:val="20"/>
        </w:rPr>
        <w:t>) pre zaznamenávanie žiackych poznatkov o</w:t>
      </w:r>
      <w:r w:rsidR="00FA1434" w:rsidRPr="003A6518">
        <w:rPr>
          <w:rFonts w:ascii="Times New Roman" w:hAnsi="Times New Roman" w:cs="Times New Roman"/>
          <w:sz w:val="20"/>
          <w:szCs w:val="20"/>
        </w:rPr>
        <w:t> </w:t>
      </w:r>
      <w:r w:rsidRPr="003A6518">
        <w:rPr>
          <w:rFonts w:ascii="Times New Roman" w:hAnsi="Times New Roman" w:cs="Times New Roman"/>
          <w:sz w:val="20"/>
          <w:szCs w:val="20"/>
        </w:rPr>
        <w:t>pojme</w:t>
      </w:r>
    </w:p>
    <w:p w14:paraId="630BAD75" w14:textId="6FC8492F" w:rsidR="00FA1434" w:rsidRPr="003A6518" w:rsidRDefault="00FA1434" w:rsidP="008E5D82">
      <w:pPr>
        <w:rPr>
          <w:rFonts w:ascii="Times New Roman" w:hAnsi="Times New Roman" w:cs="Times New Roman"/>
          <w:sz w:val="20"/>
          <w:szCs w:val="20"/>
        </w:rPr>
      </w:pPr>
    </w:p>
    <w:p w14:paraId="71AC83FC" w14:textId="77777777" w:rsidR="00FA1434" w:rsidRPr="003A6518" w:rsidRDefault="00FA1434" w:rsidP="008E5D82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8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1160"/>
        <w:gridCol w:w="600"/>
        <w:gridCol w:w="560"/>
        <w:gridCol w:w="3320"/>
      </w:tblGrid>
      <w:tr w:rsidR="005C40C9" w:rsidRPr="003A6518" w14:paraId="2EFE1751" w14:textId="77777777" w:rsidTr="005C40C9">
        <w:trPr>
          <w:trHeight w:val="900"/>
        </w:trPr>
        <w:tc>
          <w:tcPr>
            <w:tcW w:w="29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hideMark/>
          </w:tcPr>
          <w:p w14:paraId="004AC67B" w14:textId="77777777" w:rsidR="005C40C9" w:rsidRPr="003A6518" w:rsidRDefault="005C40C9" w:rsidP="005C4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Definícia</w:t>
            </w:r>
          </w:p>
          <w:p w14:paraId="4170F8CF" w14:textId="73A8FD45" w:rsidR="00B674BA" w:rsidRPr="003A6518" w:rsidRDefault="00BD77C9" w:rsidP="005C40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 xml:space="preserve">Kyprá časť zemského povrchu schopná poskytovať rastlinám živiny a vodu. 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2605E67B" w14:textId="77777777" w:rsidR="005C40C9" w:rsidRPr="003A6518" w:rsidRDefault="005C40C9" w:rsidP="005C4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4B67C8E3" w14:textId="77777777" w:rsidR="005C40C9" w:rsidRPr="003A6518" w:rsidRDefault="005C40C9" w:rsidP="005C4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67927BE3" w14:textId="77777777" w:rsidR="005C40C9" w:rsidRPr="003A6518" w:rsidRDefault="005C40C9" w:rsidP="005C4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3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hideMark/>
          </w:tcPr>
          <w:p w14:paraId="3F580FC0" w14:textId="77777777" w:rsidR="005C40C9" w:rsidRPr="003A6518" w:rsidRDefault="005C40C9" w:rsidP="00B94ECE">
            <w:pPr>
              <w:spacing w:after="0" w:line="240" w:lineRule="auto"/>
              <w:ind w:left="28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Charakteristika/ Vlastnosti</w:t>
            </w:r>
          </w:p>
          <w:p w14:paraId="10EA2260" w14:textId="72D2C560" w:rsidR="00BD77C9" w:rsidRPr="003A6518" w:rsidRDefault="00BD77C9" w:rsidP="00EE1C1E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zrnit</w:t>
            </w:r>
            <w:r w:rsidR="007E52B2" w:rsidRPr="003A65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á, zložená z rôzne veľkých častíc,</w:t>
            </w:r>
          </w:p>
          <w:p w14:paraId="1B78ED57" w14:textId="2523A3E7" w:rsidR="007E52B2" w:rsidRPr="003A6518" w:rsidRDefault="007E52B2" w:rsidP="00EE1C1E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zložená z organických aj anorganických látok</w:t>
            </w:r>
            <w:r w:rsidR="00D374A2" w:rsidRPr="003A65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,</w:t>
            </w:r>
          </w:p>
          <w:p w14:paraId="322F8932" w14:textId="2E0DF43E" w:rsidR="007E52B2" w:rsidRPr="003A6518" w:rsidRDefault="007E52B2" w:rsidP="00EE1C1E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 xml:space="preserve">zložená z rôznych organizmov, </w:t>
            </w:r>
          </w:p>
          <w:p w14:paraId="685FC2F7" w14:textId="00D424A1" w:rsidR="007E52B2" w:rsidRPr="003A6518" w:rsidRDefault="007E52B2" w:rsidP="00EE1C1E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obsahuje vodu a vzduch,</w:t>
            </w:r>
          </w:p>
          <w:p w14:paraId="79A7A1FB" w14:textId="717F347C" w:rsidR="00BD77C9" w:rsidRPr="003A6518" w:rsidRDefault="007E52B2" w:rsidP="00EE1C1E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 xml:space="preserve">je </w:t>
            </w:r>
            <w:r w:rsidR="00BD77C9" w:rsidRPr="003A65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úrodn</w:t>
            </w:r>
            <w:r w:rsidRPr="003A65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á</w:t>
            </w:r>
          </w:p>
        </w:tc>
      </w:tr>
      <w:tr w:rsidR="005C40C9" w:rsidRPr="003A6518" w14:paraId="771BD0CC" w14:textId="77777777" w:rsidTr="005C40C9">
        <w:trPr>
          <w:trHeight w:val="810"/>
        </w:trPr>
        <w:tc>
          <w:tcPr>
            <w:tcW w:w="29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4D13F16" w14:textId="77777777" w:rsidR="005C40C9" w:rsidRPr="003A6518" w:rsidRDefault="005C40C9" w:rsidP="005C4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3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6E25D4" w14:textId="1B9FDE0B" w:rsidR="005C40C9" w:rsidRPr="003A6518" w:rsidRDefault="00BD77C9" w:rsidP="005C4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Pôda</w:t>
            </w:r>
          </w:p>
        </w:tc>
        <w:tc>
          <w:tcPr>
            <w:tcW w:w="33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AE1300" w14:textId="77777777" w:rsidR="005C40C9" w:rsidRPr="003A6518" w:rsidRDefault="005C40C9" w:rsidP="005C4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</w:tr>
      <w:tr w:rsidR="005C40C9" w:rsidRPr="003A6518" w14:paraId="290CE637" w14:textId="77777777" w:rsidTr="005C40C9">
        <w:trPr>
          <w:trHeight w:val="810"/>
        </w:trPr>
        <w:tc>
          <w:tcPr>
            <w:tcW w:w="2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2F2F2"/>
            <w:noWrap/>
            <w:hideMark/>
          </w:tcPr>
          <w:p w14:paraId="3FF653CB" w14:textId="77777777" w:rsidR="005C40C9" w:rsidRPr="003A6518" w:rsidRDefault="005C40C9" w:rsidP="005C4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Príklady</w:t>
            </w:r>
          </w:p>
          <w:p w14:paraId="3B5D7D92" w14:textId="4F6215F8" w:rsidR="00D374A2" w:rsidRPr="003A6518" w:rsidRDefault="00D374A2" w:rsidP="00D374A2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černozem,</w:t>
            </w:r>
          </w:p>
          <w:p w14:paraId="2F1C08C2" w14:textId="77777777" w:rsidR="00D374A2" w:rsidRPr="003A6518" w:rsidRDefault="00D374A2" w:rsidP="00D374A2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lužná pôda,</w:t>
            </w:r>
          </w:p>
          <w:p w14:paraId="01260E3C" w14:textId="4F888EA9" w:rsidR="00D374A2" w:rsidRPr="003A6518" w:rsidRDefault="00D374A2" w:rsidP="00D374A2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podzolová pôda</w:t>
            </w:r>
          </w:p>
        </w:tc>
        <w:tc>
          <w:tcPr>
            <w:tcW w:w="23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FCCB78" w14:textId="77777777" w:rsidR="005C40C9" w:rsidRPr="003A6518" w:rsidRDefault="005C40C9" w:rsidP="005C4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3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hideMark/>
          </w:tcPr>
          <w:p w14:paraId="3E488905" w14:textId="4F8332C2" w:rsidR="00EE1C1E" w:rsidRDefault="005C40C9" w:rsidP="00EE1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Príklady s</w:t>
            </w:r>
            <w:r w:rsidR="00133838" w:rsidRPr="003A65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 iným (</w:t>
            </w:r>
            <w:r w:rsidRPr="003A65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opačným</w:t>
            </w:r>
            <w:r w:rsidR="00133838" w:rsidRPr="003A65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)</w:t>
            </w:r>
            <w:r w:rsidRPr="003A65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 významom</w:t>
            </w:r>
            <w:r w:rsidR="00EE1C1E" w:rsidRPr="003A65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 xml:space="preserve"> </w:t>
            </w:r>
          </w:p>
          <w:p w14:paraId="1C1692DD" w14:textId="027722A3" w:rsidR="005C40C9" w:rsidRPr="00EE1C1E" w:rsidRDefault="00EE1C1E" w:rsidP="00EE1C1E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EE1C1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hornina,</w:t>
            </w:r>
            <w:r w:rsidRPr="00EE1C1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br/>
              <w:t>- piesok,</w:t>
            </w:r>
            <w:r w:rsidRPr="00EE1C1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br/>
              <w:t>- minerály </w:t>
            </w:r>
          </w:p>
        </w:tc>
      </w:tr>
      <w:tr w:rsidR="005C40C9" w:rsidRPr="003A6518" w14:paraId="4A5690B0" w14:textId="77777777" w:rsidTr="005C40C9">
        <w:trPr>
          <w:trHeight w:val="900"/>
        </w:trPr>
        <w:tc>
          <w:tcPr>
            <w:tcW w:w="2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EE89778" w14:textId="77777777" w:rsidR="005C40C9" w:rsidRPr="003A6518" w:rsidRDefault="005C40C9" w:rsidP="005C4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C07C3B9" w14:textId="77777777" w:rsidR="005C40C9" w:rsidRPr="003A6518" w:rsidRDefault="005C40C9" w:rsidP="005C4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0EC92D0" w14:textId="7FBD57E9" w:rsidR="005C40C9" w:rsidRPr="003A6518" w:rsidRDefault="005C40C9" w:rsidP="00EE1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3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C8D9C2" w14:textId="77777777" w:rsidR="005C40C9" w:rsidRPr="003A6518" w:rsidRDefault="005C40C9" w:rsidP="005C4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07F1DBDA" w14:textId="2CCFFB5F" w:rsidR="00140D8D" w:rsidRPr="003A6518" w:rsidRDefault="00140D8D" w:rsidP="004F27F2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8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1160"/>
        <w:gridCol w:w="600"/>
        <w:gridCol w:w="1204"/>
        <w:gridCol w:w="2693"/>
      </w:tblGrid>
      <w:tr w:rsidR="0005231B" w:rsidRPr="003A6518" w14:paraId="746A871F" w14:textId="77777777" w:rsidTr="00842D05">
        <w:trPr>
          <w:trHeight w:val="900"/>
        </w:trPr>
        <w:tc>
          <w:tcPr>
            <w:tcW w:w="29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hideMark/>
          </w:tcPr>
          <w:p w14:paraId="77DC35DE" w14:textId="77777777" w:rsidR="0005231B" w:rsidRPr="003A6518" w:rsidRDefault="0005231B" w:rsidP="00302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Definícia</w:t>
            </w:r>
          </w:p>
          <w:p w14:paraId="560B7990" w14:textId="486508D3" w:rsidR="0005231B" w:rsidRPr="003A6518" w:rsidRDefault="0005231B" w:rsidP="00EE1C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Jeden z najvážnejších problémov sveta. Ľudia žijúci v chudobe nedokážu pokryť svoje základné potreby ako strava, ubytovanie a oblečenie.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11436328" w14:textId="77777777" w:rsidR="0005231B" w:rsidRPr="003A6518" w:rsidRDefault="0005231B" w:rsidP="0030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613FA0D7" w14:textId="77777777" w:rsidR="0005231B" w:rsidRPr="003A6518" w:rsidRDefault="0005231B" w:rsidP="00302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610A317E" w14:textId="77777777" w:rsidR="0005231B" w:rsidRPr="003A6518" w:rsidRDefault="0005231B" w:rsidP="00302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hideMark/>
          </w:tcPr>
          <w:p w14:paraId="5F19A35C" w14:textId="77777777" w:rsidR="0005231B" w:rsidRPr="003A6518" w:rsidRDefault="0005231B" w:rsidP="00302594">
            <w:pPr>
              <w:spacing w:after="0" w:line="240" w:lineRule="auto"/>
              <w:ind w:left="28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Charakteristika/ Vlastnosti</w:t>
            </w:r>
          </w:p>
          <w:p w14:paraId="759CF289" w14:textId="4E95D833" w:rsidR="0005231B" w:rsidRPr="003A6518" w:rsidRDefault="0005231B" w:rsidP="00EE1C1E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hlad,</w:t>
            </w:r>
          </w:p>
          <w:p w14:paraId="2111641D" w14:textId="735B06E6" w:rsidR="0005231B" w:rsidRPr="003A6518" w:rsidRDefault="0005231B" w:rsidP="00EE1C1E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podvýživa,</w:t>
            </w:r>
          </w:p>
          <w:p w14:paraId="333A6735" w14:textId="1B11313D" w:rsidR="0005231B" w:rsidRPr="003A6518" w:rsidRDefault="0005231B" w:rsidP="00EE1C1E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chorob</w:t>
            </w:r>
            <w:r w:rsidR="00E866E0" w:rsidRPr="003A65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a</w:t>
            </w:r>
            <w:r w:rsidRPr="003A65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 xml:space="preserve">, </w:t>
            </w:r>
          </w:p>
          <w:p w14:paraId="7D9AA9CD" w14:textId="0DAC7F48" w:rsidR="00E866E0" w:rsidRPr="003A6518" w:rsidRDefault="00E866E0" w:rsidP="00EE1C1E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deprivácia,</w:t>
            </w:r>
          </w:p>
          <w:p w14:paraId="3330DBBC" w14:textId="1F657DAF" w:rsidR="0005231B" w:rsidRPr="003A6518" w:rsidRDefault="0005231B" w:rsidP="00EE1C1E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nízky vek dožitia</w:t>
            </w:r>
          </w:p>
        </w:tc>
      </w:tr>
      <w:tr w:rsidR="0005231B" w:rsidRPr="003A6518" w14:paraId="22023D2A" w14:textId="77777777" w:rsidTr="00842D05">
        <w:trPr>
          <w:trHeight w:val="810"/>
        </w:trPr>
        <w:tc>
          <w:tcPr>
            <w:tcW w:w="29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5CEA992" w14:textId="77777777" w:rsidR="0005231B" w:rsidRPr="003A6518" w:rsidRDefault="0005231B" w:rsidP="00302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6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4C22E0" w14:textId="39118B35" w:rsidR="0005231B" w:rsidRPr="003A6518" w:rsidRDefault="0005231B" w:rsidP="0030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Chudoba</w:t>
            </w:r>
          </w:p>
        </w:tc>
        <w:tc>
          <w:tcPr>
            <w:tcW w:w="269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E2C73E" w14:textId="77777777" w:rsidR="0005231B" w:rsidRPr="003A6518" w:rsidRDefault="0005231B" w:rsidP="00302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</w:tr>
      <w:tr w:rsidR="0005231B" w:rsidRPr="003A6518" w14:paraId="7340DA72" w14:textId="77777777" w:rsidTr="00842D05">
        <w:trPr>
          <w:trHeight w:val="810"/>
        </w:trPr>
        <w:tc>
          <w:tcPr>
            <w:tcW w:w="2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2F2F2"/>
            <w:noWrap/>
            <w:hideMark/>
          </w:tcPr>
          <w:p w14:paraId="4AF12B1B" w14:textId="77777777" w:rsidR="0005231B" w:rsidRPr="003A6518" w:rsidRDefault="0005231B" w:rsidP="00302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Príklady</w:t>
            </w:r>
          </w:p>
          <w:p w14:paraId="210F8327" w14:textId="28AF5C4D" w:rsidR="0005231B" w:rsidRPr="003A6518" w:rsidRDefault="00E866E0" w:rsidP="00302594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Rómske osady</w:t>
            </w:r>
            <w:r w:rsidR="0005231B" w:rsidRPr="003A65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,</w:t>
            </w:r>
          </w:p>
          <w:p w14:paraId="6B272890" w14:textId="7DA505CB" w:rsidR="0005231B" w:rsidRPr="003A6518" w:rsidRDefault="00E866E0" w:rsidP="00302594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3A65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Slumy</w:t>
            </w:r>
            <w:proofErr w:type="spellEnd"/>
            <w:r w:rsidR="0005231B" w:rsidRPr="003A65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,</w:t>
            </w:r>
          </w:p>
          <w:p w14:paraId="584BFB65" w14:textId="652B05C7" w:rsidR="0005231B" w:rsidRPr="003A6518" w:rsidRDefault="00842D05" w:rsidP="00302594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Burundi, Stredoafrická republika</w:t>
            </w:r>
          </w:p>
        </w:tc>
        <w:tc>
          <w:tcPr>
            <w:tcW w:w="296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F83EDC" w14:textId="77777777" w:rsidR="0005231B" w:rsidRPr="003A6518" w:rsidRDefault="0005231B" w:rsidP="00302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hideMark/>
          </w:tcPr>
          <w:p w14:paraId="223A40FC" w14:textId="77777777" w:rsidR="00EE1C1E" w:rsidRDefault="0005231B" w:rsidP="00302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Príklady s iným (opačným) významom</w:t>
            </w:r>
          </w:p>
          <w:p w14:paraId="4F9070B6" w14:textId="2FDBBFDE" w:rsidR="0005231B" w:rsidRPr="003A6518" w:rsidRDefault="00EE1C1E" w:rsidP="00302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EE1C1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sk-SK"/>
              </w:rPr>
              <w:t>-</w:t>
            </w:r>
            <w:r w:rsidRPr="003A65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 xml:space="preserve"> bohatstvo,</w:t>
            </w:r>
            <w:r w:rsidRPr="003A65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br/>
              <w:t>- blahobyt,</w:t>
            </w:r>
            <w:r w:rsidRPr="003A65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br/>
              <w:t>- šťastie,</w:t>
            </w:r>
            <w:r w:rsidRPr="003A65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br/>
              <w:t>- zdravie a pohoda </w:t>
            </w:r>
          </w:p>
        </w:tc>
      </w:tr>
      <w:tr w:rsidR="0005231B" w:rsidRPr="003A6518" w14:paraId="55255DDE" w14:textId="77777777" w:rsidTr="00842D05">
        <w:trPr>
          <w:trHeight w:val="900"/>
        </w:trPr>
        <w:tc>
          <w:tcPr>
            <w:tcW w:w="2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A092993" w14:textId="77777777" w:rsidR="0005231B" w:rsidRPr="003A6518" w:rsidRDefault="0005231B" w:rsidP="00302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C8C9E14" w14:textId="77777777" w:rsidR="0005231B" w:rsidRPr="003A6518" w:rsidRDefault="0005231B" w:rsidP="0030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8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9994F83" w14:textId="1C5C6398" w:rsidR="0005231B" w:rsidRPr="003A6518" w:rsidRDefault="0005231B" w:rsidP="00EE1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8C444F" w14:textId="77777777" w:rsidR="0005231B" w:rsidRPr="003A6518" w:rsidRDefault="0005231B" w:rsidP="00302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41EB3850" w14:textId="77777777" w:rsidR="0005231B" w:rsidRPr="003A6518" w:rsidRDefault="0005231B" w:rsidP="004F27F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1030DB5" w14:textId="1D2496CF" w:rsidR="001F6A5B" w:rsidRPr="003A6518" w:rsidRDefault="001F6A5B" w:rsidP="001F6A5B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3A6518">
        <w:rPr>
          <w:rFonts w:ascii="Times New Roman" w:hAnsi="Times New Roman" w:cs="Times New Roman"/>
          <w:b/>
          <w:bCs/>
          <w:i/>
          <w:iCs/>
          <w:sz w:val="20"/>
          <w:szCs w:val="20"/>
        </w:rPr>
        <w:t>Stratégia 4.</w:t>
      </w:r>
      <w:r w:rsidRPr="003A6518">
        <w:rPr>
          <w:rFonts w:ascii="Times New Roman" w:hAnsi="Times New Roman" w:cs="Times New Roman"/>
          <w:i/>
          <w:iCs/>
          <w:sz w:val="20"/>
          <w:szCs w:val="20"/>
        </w:rPr>
        <w:t xml:space="preserve"> Tvorba pojmovej mapy</w:t>
      </w:r>
    </w:p>
    <w:p w14:paraId="4A4E28CA" w14:textId="77777777" w:rsidR="001F6A5B" w:rsidRPr="003A6518" w:rsidRDefault="001F6A5B" w:rsidP="001F6A5B">
      <w:pPr>
        <w:rPr>
          <w:rFonts w:ascii="Times New Roman" w:hAnsi="Times New Roman" w:cs="Times New Roman"/>
          <w:sz w:val="20"/>
          <w:szCs w:val="20"/>
        </w:rPr>
      </w:pPr>
      <w:r w:rsidRPr="003A6518">
        <w:rPr>
          <w:rFonts w:ascii="Times New Roman" w:hAnsi="Times New Roman" w:cs="Times New Roman"/>
          <w:i/>
          <w:iCs/>
          <w:sz w:val="20"/>
          <w:szCs w:val="20"/>
        </w:rPr>
        <w:t xml:space="preserve">Spôsob hodnotenia: </w:t>
      </w:r>
      <w:r w:rsidRPr="003A6518">
        <w:rPr>
          <w:rFonts w:ascii="Times New Roman" w:hAnsi="Times New Roman" w:cs="Times New Roman"/>
          <w:sz w:val="20"/>
          <w:szCs w:val="20"/>
        </w:rPr>
        <w:t>hodnotenie učiteľom</w:t>
      </w:r>
    </w:p>
    <w:p w14:paraId="72141A10" w14:textId="77777777" w:rsidR="00202513" w:rsidRPr="003A6518" w:rsidRDefault="00683C56" w:rsidP="00412E19">
      <w:pPr>
        <w:pStyle w:val="Bentext"/>
        <w:spacing w:line="240" w:lineRule="auto"/>
        <w:rPr>
          <w:rFonts w:ascii="Times New Roman" w:hAnsi="Times New Roman" w:cs="Times New Roman"/>
        </w:rPr>
      </w:pPr>
      <w:r w:rsidRPr="003A6518">
        <w:rPr>
          <w:rFonts w:ascii="Times New Roman" w:hAnsi="Times New Roman" w:cs="Times New Roman"/>
        </w:rPr>
        <w:t>Zjednodušene možno povedať, že všetko okolo nás má určitú štruktúru. Vlastnosti predmetov ovplyvňujú časti, z ktorých sa skladajú a</w:t>
      </w:r>
      <w:r w:rsidR="00202513" w:rsidRPr="003A6518">
        <w:rPr>
          <w:rFonts w:ascii="Times New Roman" w:hAnsi="Times New Roman" w:cs="Times New Roman"/>
        </w:rPr>
        <w:t xml:space="preserve"> na </w:t>
      </w:r>
      <w:r w:rsidRPr="003A6518">
        <w:rPr>
          <w:rFonts w:ascii="Times New Roman" w:hAnsi="Times New Roman" w:cs="Times New Roman"/>
        </w:rPr>
        <w:t xml:space="preserve">prírodné procesy, javy, či udalosti prebiehajúce v krajine, </w:t>
      </w:r>
      <w:r w:rsidR="00202513" w:rsidRPr="003A6518">
        <w:rPr>
          <w:rFonts w:ascii="Times New Roman" w:hAnsi="Times New Roman" w:cs="Times New Roman"/>
        </w:rPr>
        <w:t>zas vplýva</w:t>
      </w:r>
      <w:r w:rsidRPr="003A6518">
        <w:rPr>
          <w:rFonts w:ascii="Times New Roman" w:hAnsi="Times New Roman" w:cs="Times New Roman"/>
        </w:rPr>
        <w:t xml:space="preserve"> veľké množstv</w:t>
      </w:r>
      <w:r w:rsidR="00202513" w:rsidRPr="003A6518">
        <w:rPr>
          <w:rFonts w:ascii="Times New Roman" w:hAnsi="Times New Roman" w:cs="Times New Roman"/>
        </w:rPr>
        <w:t>o</w:t>
      </w:r>
      <w:r w:rsidRPr="003A6518">
        <w:rPr>
          <w:rFonts w:ascii="Times New Roman" w:hAnsi="Times New Roman" w:cs="Times New Roman"/>
        </w:rPr>
        <w:t xml:space="preserve"> faktorov, ktoré pôsobia na ich </w:t>
      </w:r>
      <w:r w:rsidR="00202513" w:rsidRPr="003A6518">
        <w:rPr>
          <w:rFonts w:ascii="Times New Roman" w:hAnsi="Times New Roman" w:cs="Times New Roman"/>
        </w:rPr>
        <w:t xml:space="preserve">zloženie, </w:t>
      </w:r>
      <w:r w:rsidRPr="003A6518">
        <w:rPr>
          <w:rFonts w:ascii="Times New Roman" w:hAnsi="Times New Roman" w:cs="Times New Roman"/>
        </w:rPr>
        <w:t>rozšírenie</w:t>
      </w:r>
      <w:r w:rsidR="00202513" w:rsidRPr="003A6518">
        <w:rPr>
          <w:rFonts w:ascii="Times New Roman" w:hAnsi="Times New Roman" w:cs="Times New Roman"/>
        </w:rPr>
        <w:t xml:space="preserve"> aj</w:t>
      </w:r>
      <w:r w:rsidRPr="003A6518">
        <w:rPr>
          <w:rFonts w:ascii="Times New Roman" w:hAnsi="Times New Roman" w:cs="Times New Roman"/>
        </w:rPr>
        <w:t xml:space="preserve"> veľkosť. </w:t>
      </w:r>
      <w:r w:rsidR="00202513" w:rsidRPr="003A6518">
        <w:rPr>
          <w:rFonts w:ascii="Times New Roman" w:hAnsi="Times New Roman" w:cs="Times New Roman"/>
        </w:rPr>
        <w:t>Aj o</w:t>
      </w:r>
      <w:r w:rsidRPr="003A6518">
        <w:rPr>
          <w:rFonts w:ascii="Times New Roman" w:hAnsi="Times New Roman" w:cs="Times New Roman"/>
        </w:rPr>
        <w:t xml:space="preserve">bsah </w:t>
      </w:r>
      <w:r w:rsidR="00202513" w:rsidRPr="003A6518">
        <w:rPr>
          <w:rFonts w:ascii="Times New Roman" w:hAnsi="Times New Roman" w:cs="Times New Roman"/>
        </w:rPr>
        <w:t xml:space="preserve">geografického </w:t>
      </w:r>
      <w:r w:rsidRPr="003A6518">
        <w:rPr>
          <w:rFonts w:ascii="Times New Roman" w:hAnsi="Times New Roman" w:cs="Times New Roman"/>
        </w:rPr>
        <w:t xml:space="preserve">učiva má svoju štruktúru. Tá je žiakom predkladaná v rôznych formách. Najčastejšie sú to zápisy na tabulu, prezentácie textov, obrázkov, grafov, alebo schém. Z didaktického hľadiska je pritom mimoriadne dôležité, aby grafické usporiadanie kľúčových prvkov učiva bolo názorné, prehľadné, logicky jasné a zrozumiteľné. </w:t>
      </w:r>
    </w:p>
    <w:p w14:paraId="167F07CC" w14:textId="087EDFF8" w:rsidR="00CA1C96" w:rsidRDefault="00683C56" w:rsidP="00412E19">
      <w:pPr>
        <w:pStyle w:val="Bentext"/>
        <w:spacing w:line="240" w:lineRule="auto"/>
        <w:rPr>
          <w:rFonts w:ascii="Times New Roman" w:hAnsi="Times New Roman" w:cs="Times New Roman"/>
        </w:rPr>
      </w:pPr>
      <w:r w:rsidRPr="003A6518">
        <w:rPr>
          <w:rFonts w:ascii="Times New Roman" w:hAnsi="Times New Roman" w:cs="Times New Roman"/>
        </w:rPr>
        <w:t xml:space="preserve">Pojmové mapy a pojmové mapovanie ponúkajú spôsob ako žiakom výrazne uľahčiť pochopenie </w:t>
      </w:r>
      <w:r w:rsidR="0097356E" w:rsidRPr="003A6518">
        <w:rPr>
          <w:rFonts w:ascii="Times New Roman" w:hAnsi="Times New Roman" w:cs="Times New Roman"/>
        </w:rPr>
        <w:t>kritických</w:t>
      </w:r>
      <w:r w:rsidRPr="003A6518">
        <w:rPr>
          <w:rFonts w:ascii="Times New Roman" w:hAnsi="Times New Roman" w:cs="Times New Roman"/>
        </w:rPr>
        <w:t xml:space="preserve"> častí učiva, prostredníctvom zobrazenia dôležitých pojmov učiva v jednoduchých schémach a náčrtoch s vytváraním (zvýrazňovaním) vzťahov medzi nimi. </w:t>
      </w:r>
    </w:p>
    <w:p w14:paraId="0662D961" w14:textId="77777777" w:rsidR="00412E19" w:rsidRPr="003A6518" w:rsidRDefault="00412E19" w:rsidP="00412E19">
      <w:pPr>
        <w:pStyle w:val="Bentext"/>
        <w:spacing w:line="240" w:lineRule="auto"/>
        <w:rPr>
          <w:rFonts w:ascii="Times New Roman" w:hAnsi="Times New Roman" w:cs="Times New Roman"/>
        </w:rPr>
      </w:pPr>
    </w:p>
    <w:p w14:paraId="13793FB7" w14:textId="0053FAB0" w:rsidR="00CA1C96" w:rsidRPr="003A6518" w:rsidRDefault="00CA1C96" w:rsidP="004F27F2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A6518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Úloha: </w:t>
      </w:r>
      <w:r w:rsidR="003E48BD" w:rsidRPr="003A6518">
        <w:rPr>
          <w:rFonts w:ascii="Times New Roman" w:hAnsi="Times New Roman" w:cs="Times New Roman"/>
          <w:i/>
          <w:iCs/>
          <w:sz w:val="20"/>
          <w:szCs w:val="20"/>
        </w:rPr>
        <w:t>Austrália – poloha na Zemi, objavenie kontinentu a základné poznatky o ňom</w:t>
      </w:r>
    </w:p>
    <w:p w14:paraId="3A7B74C6" w14:textId="77777777" w:rsidR="00C90B79" w:rsidRPr="003A6518" w:rsidRDefault="00882556" w:rsidP="00412E19">
      <w:pPr>
        <w:pStyle w:val="Bentext"/>
        <w:spacing w:line="240" w:lineRule="auto"/>
        <w:rPr>
          <w:rFonts w:ascii="Times New Roman" w:hAnsi="Times New Roman" w:cs="Times New Roman"/>
        </w:rPr>
      </w:pPr>
      <w:r w:rsidRPr="003A6518">
        <w:rPr>
          <w:rFonts w:ascii="Times New Roman" w:hAnsi="Times New Roman" w:cs="Times New Roman"/>
        </w:rPr>
        <w:lastRenderedPageBreak/>
        <w:t xml:space="preserve">Učebné aktivity </w:t>
      </w:r>
      <w:r w:rsidR="00F719B8" w:rsidRPr="003A6518">
        <w:rPr>
          <w:rFonts w:ascii="Times New Roman" w:hAnsi="Times New Roman" w:cs="Times New Roman"/>
        </w:rPr>
        <w:t>podporené</w:t>
      </w:r>
      <w:r w:rsidRPr="003A6518">
        <w:rPr>
          <w:rFonts w:ascii="Times New Roman" w:hAnsi="Times New Roman" w:cs="Times New Roman"/>
        </w:rPr>
        <w:t xml:space="preserve"> </w:t>
      </w:r>
      <w:r w:rsidR="00F719B8" w:rsidRPr="003A6518">
        <w:rPr>
          <w:rFonts w:ascii="Times New Roman" w:hAnsi="Times New Roman" w:cs="Times New Roman"/>
        </w:rPr>
        <w:t>tvorbou</w:t>
      </w:r>
      <w:r w:rsidRPr="003A6518">
        <w:rPr>
          <w:rFonts w:ascii="Times New Roman" w:hAnsi="Times New Roman" w:cs="Times New Roman"/>
        </w:rPr>
        <w:t xml:space="preserve"> pojmových máp a pojmov</w:t>
      </w:r>
      <w:r w:rsidR="00F719B8" w:rsidRPr="003A6518">
        <w:rPr>
          <w:rFonts w:ascii="Times New Roman" w:hAnsi="Times New Roman" w:cs="Times New Roman"/>
        </w:rPr>
        <w:t>ý</w:t>
      </w:r>
      <w:r w:rsidRPr="003A6518">
        <w:rPr>
          <w:rFonts w:ascii="Times New Roman" w:hAnsi="Times New Roman" w:cs="Times New Roman"/>
        </w:rPr>
        <w:t>m mapovaní</w:t>
      </w:r>
      <w:r w:rsidR="00F719B8" w:rsidRPr="003A6518">
        <w:rPr>
          <w:rFonts w:ascii="Times New Roman" w:hAnsi="Times New Roman" w:cs="Times New Roman"/>
        </w:rPr>
        <w:t>m</w:t>
      </w:r>
      <w:r w:rsidRPr="003A6518">
        <w:rPr>
          <w:rFonts w:ascii="Times New Roman" w:hAnsi="Times New Roman" w:cs="Times New Roman"/>
        </w:rPr>
        <w:t xml:space="preserve"> možno do vyučovacieho procesu </w:t>
      </w:r>
      <w:r w:rsidR="00F719B8" w:rsidRPr="003A6518">
        <w:rPr>
          <w:rFonts w:ascii="Times New Roman" w:hAnsi="Times New Roman" w:cs="Times New Roman"/>
        </w:rPr>
        <w:t xml:space="preserve">zaradiť vo viacerých alternatívach. Učiteľ </w:t>
      </w:r>
      <w:r w:rsidR="00F64A19" w:rsidRPr="003A6518">
        <w:rPr>
          <w:rFonts w:ascii="Times New Roman" w:hAnsi="Times New Roman" w:cs="Times New Roman"/>
        </w:rPr>
        <w:t xml:space="preserve">môže </w:t>
      </w:r>
      <w:r w:rsidR="00F719B8" w:rsidRPr="003A6518">
        <w:rPr>
          <w:rFonts w:ascii="Times New Roman" w:hAnsi="Times New Roman" w:cs="Times New Roman"/>
        </w:rPr>
        <w:t>poskytn</w:t>
      </w:r>
      <w:r w:rsidR="00F64A19" w:rsidRPr="003A6518">
        <w:rPr>
          <w:rFonts w:ascii="Times New Roman" w:hAnsi="Times New Roman" w:cs="Times New Roman"/>
        </w:rPr>
        <w:t>úť</w:t>
      </w:r>
      <w:r w:rsidR="00F719B8" w:rsidRPr="003A6518">
        <w:rPr>
          <w:rFonts w:ascii="Times New Roman" w:hAnsi="Times New Roman" w:cs="Times New Roman"/>
        </w:rPr>
        <w:t xml:space="preserve"> žiakom iba čiastočne vyplnenú pojmovú mapu,</w:t>
      </w:r>
      <w:r w:rsidR="00F64A19" w:rsidRPr="003A6518">
        <w:rPr>
          <w:rFonts w:ascii="Times New Roman" w:hAnsi="Times New Roman" w:cs="Times New Roman"/>
        </w:rPr>
        <w:t xml:space="preserve"> pripravenú sieť spojníc alebo viaceré pojmové mapy s rovnakým tematickým zameraním.</w:t>
      </w:r>
      <w:r w:rsidR="00B521D7" w:rsidRPr="003A6518">
        <w:rPr>
          <w:rFonts w:ascii="Times New Roman" w:hAnsi="Times New Roman" w:cs="Times New Roman"/>
        </w:rPr>
        <w:t xml:space="preserve"> Ďalšou možnosťou je zadať ústredný pojem </w:t>
      </w:r>
      <w:r w:rsidR="00FA09A4" w:rsidRPr="003A6518">
        <w:rPr>
          <w:rFonts w:ascii="Times New Roman" w:hAnsi="Times New Roman" w:cs="Times New Roman"/>
        </w:rPr>
        <w:t>a</w:t>
      </w:r>
      <w:r w:rsidR="00B521D7" w:rsidRPr="003A6518">
        <w:rPr>
          <w:rFonts w:ascii="Times New Roman" w:hAnsi="Times New Roman" w:cs="Times New Roman"/>
        </w:rPr>
        <w:t xml:space="preserve"> zoznamom pojmov</w:t>
      </w:r>
      <w:r w:rsidR="00E84A60" w:rsidRPr="003A6518">
        <w:rPr>
          <w:rFonts w:ascii="Times New Roman" w:hAnsi="Times New Roman" w:cs="Times New Roman"/>
        </w:rPr>
        <w:t xml:space="preserve"> (napr. na kartičkách)</w:t>
      </w:r>
      <w:r w:rsidR="00B521D7" w:rsidRPr="003A6518">
        <w:rPr>
          <w:rFonts w:ascii="Times New Roman" w:hAnsi="Times New Roman" w:cs="Times New Roman"/>
        </w:rPr>
        <w:t>, ktoré majú žiaci zapracovať do štruktúry svojej</w:t>
      </w:r>
      <w:r w:rsidR="00B322AA" w:rsidRPr="003A6518">
        <w:rPr>
          <w:rFonts w:ascii="Times New Roman" w:hAnsi="Times New Roman" w:cs="Times New Roman"/>
        </w:rPr>
        <w:t xml:space="preserve"> vlastnej</w:t>
      </w:r>
      <w:r w:rsidR="00E84A60" w:rsidRPr="003A6518">
        <w:rPr>
          <w:rFonts w:ascii="Times New Roman" w:hAnsi="Times New Roman" w:cs="Times New Roman"/>
        </w:rPr>
        <w:t>, alebo spoločne vytváranej</w:t>
      </w:r>
      <w:r w:rsidR="00B521D7" w:rsidRPr="003A6518">
        <w:rPr>
          <w:rFonts w:ascii="Times New Roman" w:hAnsi="Times New Roman" w:cs="Times New Roman"/>
        </w:rPr>
        <w:t xml:space="preserve"> pojmovej mapy</w:t>
      </w:r>
      <w:r w:rsidR="00E84A60" w:rsidRPr="003A6518">
        <w:rPr>
          <w:rFonts w:ascii="Times New Roman" w:hAnsi="Times New Roman" w:cs="Times New Roman"/>
        </w:rPr>
        <w:t>.</w:t>
      </w:r>
      <w:r w:rsidR="00FA09A4" w:rsidRPr="003A6518">
        <w:rPr>
          <w:rFonts w:ascii="Times New Roman" w:hAnsi="Times New Roman" w:cs="Times New Roman"/>
        </w:rPr>
        <w:t xml:space="preserve"> Samozrejme ústredný pojem možno zadať aj bez</w:t>
      </w:r>
      <w:r w:rsidR="00B322AA" w:rsidRPr="003A6518">
        <w:rPr>
          <w:rFonts w:ascii="Times New Roman" w:hAnsi="Times New Roman" w:cs="Times New Roman"/>
        </w:rPr>
        <w:t xml:space="preserve"> ponuky súvisiacich pojmov</w:t>
      </w:r>
      <w:r w:rsidR="001147F5" w:rsidRPr="003A6518">
        <w:rPr>
          <w:rFonts w:ascii="Times New Roman" w:hAnsi="Times New Roman" w:cs="Times New Roman"/>
        </w:rPr>
        <w:t>, z ktorých si majú žiaci pri tvorbe pojmovej mapy vypomáhať</w:t>
      </w:r>
      <w:r w:rsidR="00B322AA" w:rsidRPr="003A6518">
        <w:rPr>
          <w:rFonts w:ascii="Times New Roman" w:hAnsi="Times New Roman" w:cs="Times New Roman"/>
        </w:rPr>
        <w:t xml:space="preserve">. </w:t>
      </w:r>
      <w:r w:rsidR="00F64A19" w:rsidRPr="003A6518">
        <w:rPr>
          <w:rFonts w:ascii="Times New Roman" w:hAnsi="Times New Roman" w:cs="Times New Roman"/>
        </w:rPr>
        <w:t xml:space="preserve">Pojmovými mapami dokážeme u žiakov zistiť (diagnostikovať) </w:t>
      </w:r>
      <w:r w:rsidR="00CB74E3" w:rsidRPr="003A6518">
        <w:rPr>
          <w:rFonts w:ascii="Times New Roman" w:hAnsi="Times New Roman" w:cs="Times New Roman"/>
        </w:rPr>
        <w:t>mieru</w:t>
      </w:r>
      <w:r w:rsidR="00F64A19" w:rsidRPr="003A6518">
        <w:rPr>
          <w:rFonts w:ascii="Times New Roman" w:hAnsi="Times New Roman" w:cs="Times New Roman"/>
        </w:rPr>
        <w:t xml:space="preserve"> porozumenia </w:t>
      </w:r>
      <w:r w:rsidR="00CB74E3" w:rsidRPr="003A6518">
        <w:rPr>
          <w:rFonts w:ascii="Times New Roman" w:hAnsi="Times New Roman" w:cs="Times New Roman"/>
        </w:rPr>
        <w:t xml:space="preserve">sprístupneného </w:t>
      </w:r>
      <w:r w:rsidR="00F64A19" w:rsidRPr="003A6518">
        <w:rPr>
          <w:rFonts w:ascii="Times New Roman" w:hAnsi="Times New Roman" w:cs="Times New Roman"/>
        </w:rPr>
        <w:t>učiva</w:t>
      </w:r>
      <w:r w:rsidR="00CB74E3" w:rsidRPr="003A6518">
        <w:rPr>
          <w:rFonts w:ascii="Times New Roman" w:hAnsi="Times New Roman" w:cs="Times New Roman"/>
        </w:rPr>
        <w:t>, ale aj rozsah</w:t>
      </w:r>
      <w:r w:rsidR="00F719B8" w:rsidRPr="003A6518">
        <w:rPr>
          <w:rFonts w:ascii="Times New Roman" w:hAnsi="Times New Roman" w:cs="Times New Roman"/>
        </w:rPr>
        <w:t xml:space="preserve"> </w:t>
      </w:r>
      <w:r w:rsidR="00CB74E3" w:rsidRPr="003A6518">
        <w:rPr>
          <w:rFonts w:ascii="Times New Roman" w:hAnsi="Times New Roman" w:cs="Times New Roman"/>
        </w:rPr>
        <w:t xml:space="preserve">nadobudnutých vedomostí. </w:t>
      </w:r>
      <w:r w:rsidR="00E52A43" w:rsidRPr="003A6518">
        <w:rPr>
          <w:rFonts w:ascii="Times New Roman" w:hAnsi="Times New Roman" w:cs="Times New Roman"/>
        </w:rPr>
        <w:t xml:space="preserve">V praxi rozoznávame viacero kategórii pojmových máp (pavúkova, hierarchická, vo forme vývojového diagramu, panoramatická, trojrozmerná, </w:t>
      </w:r>
      <w:proofErr w:type="spellStart"/>
      <w:r w:rsidR="00E52A43" w:rsidRPr="003A6518">
        <w:rPr>
          <w:rFonts w:ascii="Times New Roman" w:hAnsi="Times New Roman" w:cs="Times New Roman"/>
        </w:rPr>
        <w:t>mandalova</w:t>
      </w:r>
      <w:proofErr w:type="spellEnd"/>
      <w:r w:rsidR="00E52A43" w:rsidRPr="003A6518">
        <w:rPr>
          <w:rFonts w:ascii="Times New Roman" w:hAnsi="Times New Roman" w:cs="Times New Roman"/>
        </w:rPr>
        <w:t xml:space="preserve"> a iné) s rôznymi spôsobmi reprezentovania sémantických a pojmovo – logických vzťahov. </w:t>
      </w:r>
    </w:p>
    <w:p w14:paraId="446CDC44" w14:textId="6878CED6" w:rsidR="00C90B79" w:rsidRDefault="007C70F9" w:rsidP="00412E19">
      <w:pPr>
        <w:pStyle w:val="Bentext"/>
        <w:spacing w:line="240" w:lineRule="auto"/>
        <w:rPr>
          <w:rFonts w:ascii="Times New Roman" w:hAnsi="Times New Roman" w:cs="Times New Roman"/>
        </w:rPr>
      </w:pPr>
      <w:r w:rsidRPr="003A651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64F1E8ED" wp14:editId="0C56BF48">
            <wp:simplePos x="0" y="0"/>
            <wp:positionH relativeFrom="column">
              <wp:posOffset>2628900</wp:posOffset>
            </wp:positionH>
            <wp:positionV relativeFrom="paragraph">
              <wp:posOffset>569595</wp:posOffset>
            </wp:positionV>
            <wp:extent cx="219075" cy="146050"/>
            <wp:effectExtent l="0" t="0" r="9525" b="635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9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0B79" w:rsidRPr="003A6518">
        <w:rPr>
          <w:rFonts w:ascii="Times New Roman" w:hAnsi="Times New Roman" w:cs="Times New Roman"/>
        </w:rPr>
        <w:t xml:space="preserve">V tejto téme bola pojmová mapa vo forme tajničky použitá ako motivačný prvok predchádzajúci sprístupňovaniu nového učiva. Žiaci dostali pracovný list v strede ktorého bol umiestnený obrázok s obrysmi kontinentu Austrália. Do vyznačených políčok si postupne vpisovali nové pojmy. V tajničke boli pomocou vyznačených symbolov (napr. ) zašifrované názvy </w:t>
      </w:r>
      <w:proofErr w:type="spellStart"/>
      <w:r w:rsidR="00C90B79" w:rsidRPr="003A6518">
        <w:rPr>
          <w:rFonts w:ascii="Times New Roman" w:hAnsi="Times New Roman" w:cs="Times New Roman"/>
        </w:rPr>
        <w:t>Ayersova</w:t>
      </w:r>
      <w:proofErr w:type="spellEnd"/>
      <w:r w:rsidR="00C90B79" w:rsidRPr="003A6518">
        <w:rPr>
          <w:rFonts w:ascii="Times New Roman" w:hAnsi="Times New Roman" w:cs="Times New Roman"/>
        </w:rPr>
        <w:t xml:space="preserve"> skala alebo </w:t>
      </w:r>
      <w:proofErr w:type="spellStart"/>
      <w:r w:rsidR="00C90B79" w:rsidRPr="003A6518">
        <w:rPr>
          <w:rFonts w:ascii="Times New Roman" w:hAnsi="Times New Roman" w:cs="Times New Roman"/>
        </w:rPr>
        <w:t>Uluru</w:t>
      </w:r>
      <w:proofErr w:type="spellEnd"/>
      <w:r w:rsidR="00C90B79" w:rsidRPr="003A6518">
        <w:rPr>
          <w:rFonts w:ascii="Times New Roman" w:hAnsi="Times New Roman" w:cs="Times New Roman"/>
        </w:rPr>
        <w:t>.</w:t>
      </w:r>
    </w:p>
    <w:p w14:paraId="7DA3E398" w14:textId="77777777" w:rsidR="00412E19" w:rsidRDefault="00412E19" w:rsidP="00412E19">
      <w:pPr>
        <w:pStyle w:val="Bentext"/>
        <w:spacing w:line="240" w:lineRule="auto"/>
        <w:rPr>
          <w:rFonts w:ascii="Times New Roman" w:hAnsi="Times New Roman" w:cs="Times New Roman"/>
        </w:rPr>
      </w:pPr>
    </w:p>
    <w:p w14:paraId="435BD7D7" w14:textId="070C5754" w:rsidR="001409F9" w:rsidRPr="00412E19" w:rsidRDefault="001409F9" w:rsidP="00412E19">
      <w:pPr>
        <w:pStyle w:val="Bentext"/>
        <w:spacing w:line="240" w:lineRule="auto"/>
        <w:ind w:firstLine="0"/>
        <w:rPr>
          <w:rFonts w:ascii="Times New Roman" w:hAnsi="Times New Roman" w:cs="Times New Roman"/>
          <w:i/>
          <w:iCs/>
        </w:rPr>
      </w:pPr>
      <w:r w:rsidRPr="00412E19">
        <w:rPr>
          <w:rFonts w:ascii="Times New Roman" w:hAnsi="Times New Roman" w:cs="Times New Roman"/>
          <w:i/>
          <w:iCs/>
        </w:rPr>
        <w:t>Obrázok 1:</w:t>
      </w:r>
      <w:r w:rsidRPr="003A6518">
        <w:rPr>
          <w:rFonts w:ascii="Times New Roman" w:hAnsi="Times New Roman" w:cs="Times New Roman"/>
        </w:rPr>
        <w:t xml:space="preserve"> </w:t>
      </w:r>
      <w:r w:rsidRPr="00412E19">
        <w:rPr>
          <w:rFonts w:ascii="Times New Roman" w:hAnsi="Times New Roman" w:cs="Times New Roman"/>
          <w:i/>
          <w:iCs/>
        </w:rPr>
        <w:t>Pojmová štruktúra s obrysovou mapou Austrálie a tajničkou</w:t>
      </w:r>
    </w:p>
    <w:p w14:paraId="0727716C" w14:textId="77777777" w:rsidR="00B8637A" w:rsidRPr="003A6518" w:rsidRDefault="007C70F9" w:rsidP="004F27F2">
      <w:pPr>
        <w:jc w:val="both"/>
        <w:rPr>
          <w:rFonts w:ascii="Times New Roman" w:hAnsi="Times New Roman" w:cs="Times New Roman"/>
          <w:sz w:val="20"/>
          <w:szCs w:val="20"/>
        </w:rPr>
      </w:pPr>
      <w:r w:rsidRPr="003A6518">
        <w:rPr>
          <w:rFonts w:ascii="Times New Roman" w:hAnsi="Times New Roman" w:cs="Times New Roman"/>
          <w:noProof/>
          <w:sz w:val="20"/>
          <w:szCs w:val="20"/>
          <w:lang w:eastAsia="sk-SK"/>
        </w:rPr>
        <w:drawing>
          <wp:inline distT="0" distB="0" distL="0" distR="0" wp14:anchorId="04B2DB31" wp14:editId="16257A6D">
            <wp:extent cx="5731510" cy="4054688"/>
            <wp:effectExtent l="0" t="0" r="2540" b="3175"/>
            <wp:docPr id="9" name="Picture 9" descr="D:\PrirFUK\Clanky\Pojmove_mapy\Obrazky\Australia_pojmova_map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PrirFUK\Clanky\Pojmove_mapy\Obrazky\Australia_pojmova_map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54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CBB15" w14:textId="77777777" w:rsidR="00B8637A" w:rsidRPr="003A6518" w:rsidRDefault="00B8637A" w:rsidP="004F27F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8F8A09C" w14:textId="4ECB64F5" w:rsidR="00B8637A" w:rsidRPr="003A6518" w:rsidRDefault="001409F9" w:rsidP="004F27F2">
      <w:pPr>
        <w:jc w:val="both"/>
        <w:rPr>
          <w:rFonts w:ascii="Times New Roman" w:hAnsi="Times New Roman" w:cs="Times New Roman"/>
          <w:sz w:val="20"/>
          <w:szCs w:val="20"/>
        </w:rPr>
      </w:pPr>
      <w:r w:rsidRPr="003A6518">
        <w:rPr>
          <w:rFonts w:ascii="Times New Roman" w:hAnsi="Times New Roman" w:cs="Times New Roman"/>
          <w:i/>
          <w:iCs/>
          <w:sz w:val="20"/>
          <w:szCs w:val="20"/>
        </w:rPr>
        <w:t>Obrázok 2:</w:t>
      </w:r>
      <w:r w:rsidRPr="003A6518">
        <w:rPr>
          <w:rFonts w:ascii="Times New Roman" w:hAnsi="Times New Roman" w:cs="Times New Roman"/>
          <w:sz w:val="20"/>
          <w:szCs w:val="20"/>
        </w:rPr>
        <w:t xml:space="preserve"> Pojmová mapa vytvorená v programe MS PowerPoint využitá v expozičnej fáze vyučovacej hodiny </w:t>
      </w:r>
    </w:p>
    <w:p w14:paraId="27D7F658" w14:textId="231244BE" w:rsidR="001409F9" w:rsidRPr="003A6518" w:rsidRDefault="001409F9" w:rsidP="004F27F2">
      <w:pPr>
        <w:jc w:val="both"/>
        <w:rPr>
          <w:rFonts w:ascii="Times New Roman" w:hAnsi="Times New Roman" w:cs="Times New Roman"/>
          <w:sz w:val="20"/>
          <w:szCs w:val="20"/>
        </w:rPr>
      </w:pPr>
      <w:r w:rsidRPr="003A6518">
        <w:rPr>
          <w:rFonts w:ascii="Times New Roman" w:hAnsi="Times New Roman" w:cs="Times New Roman"/>
          <w:noProof/>
          <w:sz w:val="20"/>
          <w:szCs w:val="20"/>
          <w:lang w:eastAsia="sk-SK"/>
        </w:rPr>
        <w:lastRenderedPageBreak/>
        <w:drawing>
          <wp:anchor distT="0" distB="0" distL="114300" distR="114300" simplePos="0" relativeHeight="251660288" behindDoc="1" locked="0" layoutInCell="1" allowOverlap="1" wp14:anchorId="0EE3FE66" wp14:editId="3BC47CD6">
            <wp:simplePos x="0" y="0"/>
            <wp:positionH relativeFrom="column">
              <wp:posOffset>133350</wp:posOffset>
            </wp:positionH>
            <wp:positionV relativeFrom="paragraph">
              <wp:posOffset>114300</wp:posOffset>
            </wp:positionV>
            <wp:extent cx="5731510" cy="4301796"/>
            <wp:effectExtent l="95250" t="76200" r="97790" b="118110"/>
            <wp:wrapTight wrapText="bothSides">
              <wp:wrapPolygon edited="0">
                <wp:start x="-72" y="-383"/>
                <wp:lineTo x="-359" y="-191"/>
                <wp:lineTo x="-359" y="21236"/>
                <wp:lineTo x="-144" y="22097"/>
                <wp:lineTo x="21681" y="22097"/>
                <wp:lineTo x="21897" y="21236"/>
                <wp:lineTo x="21897" y="1339"/>
                <wp:lineTo x="21681" y="-96"/>
                <wp:lineTo x="21681" y="-383"/>
                <wp:lineTo x="-72" y="-383"/>
              </wp:wrapPolygon>
            </wp:wrapTight>
            <wp:docPr id="454" name="Picture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Obrázek 4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0179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363BF1" w14:textId="5FBAD994" w:rsidR="00B8637A" w:rsidRPr="003A6518" w:rsidRDefault="00B8637A" w:rsidP="00B8637A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3A6518">
        <w:rPr>
          <w:rFonts w:ascii="Times New Roman" w:hAnsi="Times New Roman" w:cs="Times New Roman"/>
          <w:b/>
          <w:bCs/>
          <w:i/>
          <w:iCs/>
          <w:sz w:val="20"/>
          <w:szCs w:val="20"/>
        </w:rPr>
        <w:t>Stratégia 5.</w:t>
      </w:r>
      <w:r w:rsidRPr="003A651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801F26" w:rsidRPr="003A6518">
        <w:rPr>
          <w:rFonts w:ascii="Times New Roman" w:hAnsi="Times New Roman" w:cs="Times New Roman"/>
          <w:i/>
          <w:iCs/>
          <w:sz w:val="20"/>
          <w:szCs w:val="20"/>
        </w:rPr>
        <w:t>Vypracovanie eseje</w:t>
      </w:r>
    </w:p>
    <w:p w14:paraId="732F89F4" w14:textId="79DCFE14" w:rsidR="00801F26" w:rsidRPr="003A6518" w:rsidRDefault="00B8637A" w:rsidP="00B8637A">
      <w:pPr>
        <w:jc w:val="both"/>
        <w:rPr>
          <w:rFonts w:ascii="Times New Roman" w:hAnsi="Times New Roman" w:cs="Times New Roman"/>
          <w:sz w:val="20"/>
          <w:szCs w:val="20"/>
        </w:rPr>
      </w:pPr>
      <w:r w:rsidRPr="003A6518">
        <w:rPr>
          <w:rFonts w:ascii="Times New Roman" w:hAnsi="Times New Roman" w:cs="Times New Roman"/>
          <w:i/>
          <w:iCs/>
          <w:sz w:val="20"/>
          <w:szCs w:val="20"/>
        </w:rPr>
        <w:t xml:space="preserve">Spôsob hodnotenia: </w:t>
      </w:r>
      <w:r w:rsidR="005F66C9" w:rsidRPr="003A6518">
        <w:rPr>
          <w:rFonts w:ascii="Times New Roman" w:hAnsi="Times New Roman" w:cs="Times New Roman"/>
          <w:sz w:val="20"/>
          <w:szCs w:val="20"/>
        </w:rPr>
        <w:t>sebahodnotenie,</w:t>
      </w:r>
      <w:r w:rsidR="005F66C9" w:rsidRPr="003A651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3A6518">
        <w:rPr>
          <w:rFonts w:ascii="Times New Roman" w:hAnsi="Times New Roman" w:cs="Times New Roman"/>
          <w:sz w:val="20"/>
          <w:szCs w:val="20"/>
        </w:rPr>
        <w:t xml:space="preserve">hodnotenie učiteľom </w:t>
      </w:r>
    </w:p>
    <w:p w14:paraId="607190D2" w14:textId="6CAC3E88" w:rsidR="00E430BB" w:rsidRPr="00412E19" w:rsidRDefault="00B53E6D" w:rsidP="00412E19">
      <w:pPr>
        <w:pStyle w:val="Bentext"/>
        <w:spacing w:line="240" w:lineRule="auto"/>
        <w:rPr>
          <w:rFonts w:ascii="Times New Roman" w:hAnsi="Times New Roman" w:cs="Times New Roman"/>
        </w:rPr>
      </w:pPr>
      <w:bookmarkStart w:id="0" w:name="_Hlk49851568"/>
      <w:r w:rsidRPr="00412E19">
        <w:rPr>
          <w:rFonts w:ascii="Times New Roman" w:hAnsi="Times New Roman" w:cs="Times New Roman"/>
        </w:rPr>
        <w:t>Esej je literárny odborne-publicistický žáner stredného alebo kratšieho rozsahu, úvaha, v ktorej sa neobyčajným spôsobom spracúva odborná, najmä kultúrna</w:t>
      </w:r>
      <w:r w:rsidR="00EE1C1E">
        <w:rPr>
          <w:rFonts w:ascii="Times New Roman" w:hAnsi="Times New Roman" w:cs="Times New Roman"/>
        </w:rPr>
        <w:t>, resp. politická</w:t>
      </w:r>
      <w:r w:rsidRPr="00412E19">
        <w:rPr>
          <w:rFonts w:ascii="Times New Roman" w:hAnsi="Times New Roman" w:cs="Times New Roman"/>
        </w:rPr>
        <w:t xml:space="preserve"> problematika. Zaujímavo, príťažlivo, esteticky, vtipne a vecne chce presvedčiť alebo poučiť čitateľa. Autor eseje posudzuje problém v širšom kontexte, argumentuje, komentuje súčasné riešenia a naznačuje nové. Esej je často písaná živým, obrazným jazykom. Napísanie eseje predpokladá používanie vecnej argumentácie, odvolávanie sa na viaceré overené informačné zdroje, kritické posúdenie spracovávanej problematiky a doplnenie existujúcich stanovísk o vlastné analýzy, zdôvodnenia a závery. Esej sa </w:t>
      </w:r>
      <w:r w:rsidR="00E430BB" w:rsidRPr="00412E19">
        <w:rPr>
          <w:rFonts w:ascii="Times New Roman" w:hAnsi="Times New Roman" w:cs="Times New Roman"/>
        </w:rPr>
        <w:t xml:space="preserve">zvyčajne </w:t>
      </w:r>
      <w:r w:rsidRPr="00412E19">
        <w:rPr>
          <w:rFonts w:ascii="Times New Roman" w:hAnsi="Times New Roman" w:cs="Times New Roman"/>
        </w:rPr>
        <w:t xml:space="preserve">skladá z troch častí </w:t>
      </w:r>
      <w:r w:rsidR="00E430BB" w:rsidRPr="00412E19">
        <w:rPr>
          <w:rFonts w:ascii="Times New Roman" w:hAnsi="Times New Roman" w:cs="Times New Roman"/>
        </w:rPr>
        <w:t xml:space="preserve">- </w:t>
      </w:r>
      <w:r w:rsidRPr="00412E19">
        <w:rPr>
          <w:rFonts w:ascii="Times New Roman" w:hAnsi="Times New Roman" w:cs="Times New Roman"/>
        </w:rPr>
        <w:t xml:space="preserve">úvodu, jadra a záveru. Úvod má za úlohu uviesť čitateľa do témy a vzbudiť uňho záujem pre danú </w:t>
      </w:r>
      <w:r w:rsidR="00E430BB" w:rsidRPr="00412E19">
        <w:rPr>
          <w:rFonts w:ascii="Times New Roman" w:hAnsi="Times New Roman" w:cs="Times New Roman"/>
        </w:rPr>
        <w:t>problematiku</w:t>
      </w:r>
      <w:r w:rsidRPr="00412E19">
        <w:rPr>
          <w:rFonts w:ascii="Times New Roman" w:hAnsi="Times New Roman" w:cs="Times New Roman"/>
        </w:rPr>
        <w:t>. V jadre sú dôkladne vysvetľované hlavné myšlienky podporené premyslenou argumentáciou</w:t>
      </w:r>
      <w:r w:rsidR="00E430BB" w:rsidRPr="00412E19">
        <w:rPr>
          <w:rFonts w:ascii="Times New Roman" w:hAnsi="Times New Roman" w:cs="Times New Roman"/>
        </w:rPr>
        <w:t xml:space="preserve"> a z</w:t>
      </w:r>
      <w:r w:rsidRPr="00412E19">
        <w:rPr>
          <w:rFonts w:ascii="Times New Roman" w:hAnsi="Times New Roman" w:cs="Times New Roman"/>
        </w:rPr>
        <w:t>áver obsahuje zhrnutie a pripomenutie hlavných myšlienok. Esej by sa mala končiť uvedením záverečnej myšlienky k téme eseje. Môže ísť o názor, postoj, riešenie alebo predpoveď, ktorý by mal zanechať silný dojem a povzbudiť čitateľa, aby téme ďalej venoval.</w:t>
      </w:r>
      <w:bookmarkEnd w:id="0"/>
    </w:p>
    <w:p w14:paraId="691C4691" w14:textId="7A05AF5F" w:rsidR="00875C43" w:rsidRPr="003A6518" w:rsidRDefault="00864A68" w:rsidP="00412E19">
      <w:pPr>
        <w:pStyle w:val="Bentext"/>
        <w:spacing w:line="240" w:lineRule="auto"/>
        <w:rPr>
          <w:rFonts w:ascii="Times New Roman" w:hAnsi="Times New Roman" w:cs="Times New Roman"/>
        </w:rPr>
      </w:pPr>
      <w:r w:rsidRPr="003A6518">
        <w:rPr>
          <w:rFonts w:ascii="Times New Roman" w:hAnsi="Times New Roman" w:cs="Times New Roman"/>
        </w:rPr>
        <w:t xml:space="preserve">Z pohľadu geografickej výučby predstavuje esej netradičnú formu </w:t>
      </w:r>
      <w:r w:rsidR="00AB3679" w:rsidRPr="003A6518">
        <w:rPr>
          <w:rFonts w:ascii="Times New Roman" w:hAnsi="Times New Roman" w:cs="Times New Roman"/>
        </w:rPr>
        <w:t>výstupu</w:t>
      </w:r>
      <w:r w:rsidR="00D535C0" w:rsidRPr="003A6518">
        <w:rPr>
          <w:rFonts w:ascii="Times New Roman" w:hAnsi="Times New Roman" w:cs="Times New Roman"/>
        </w:rPr>
        <w:t xml:space="preserve"> učebnej činnosti žiaka. Z obsahu eseje pritom dokážeme zistiť, ako žiaci rozmýšľajú o tom čo sa učia a či vedia správne prepájať nové fakty s už známymi skutočnosťami. Ak napísanie esej</w:t>
      </w:r>
      <w:r w:rsidR="009F7375" w:rsidRPr="003A6518">
        <w:rPr>
          <w:rFonts w:ascii="Times New Roman" w:hAnsi="Times New Roman" w:cs="Times New Roman"/>
        </w:rPr>
        <w:t>e</w:t>
      </w:r>
      <w:r w:rsidR="00D535C0" w:rsidRPr="003A6518">
        <w:rPr>
          <w:rFonts w:ascii="Times New Roman" w:hAnsi="Times New Roman" w:cs="Times New Roman"/>
        </w:rPr>
        <w:t xml:space="preserve"> využijeme ako spôsob </w:t>
      </w:r>
      <w:r w:rsidR="00166903" w:rsidRPr="003A6518">
        <w:rPr>
          <w:rFonts w:ascii="Times New Roman" w:hAnsi="Times New Roman" w:cs="Times New Roman"/>
        </w:rPr>
        <w:t xml:space="preserve">zopakovania a </w:t>
      </w:r>
      <w:r w:rsidRPr="003A6518">
        <w:rPr>
          <w:rFonts w:ascii="Times New Roman" w:hAnsi="Times New Roman" w:cs="Times New Roman"/>
        </w:rPr>
        <w:t>záverečného zhrnutia učiva žiakmi</w:t>
      </w:r>
      <w:r w:rsidR="00D535C0" w:rsidRPr="003A6518">
        <w:rPr>
          <w:rFonts w:ascii="Times New Roman" w:hAnsi="Times New Roman" w:cs="Times New Roman"/>
        </w:rPr>
        <w:t>, v</w:t>
      </w:r>
      <w:r w:rsidR="00B9642B" w:rsidRPr="003A6518">
        <w:rPr>
          <w:rFonts w:ascii="Times New Roman" w:hAnsi="Times New Roman" w:cs="Times New Roman"/>
        </w:rPr>
        <w:t xml:space="preserve"> jej </w:t>
      </w:r>
      <w:r w:rsidR="00D535C0" w:rsidRPr="003A6518">
        <w:rPr>
          <w:rFonts w:ascii="Times New Roman" w:hAnsi="Times New Roman" w:cs="Times New Roman"/>
        </w:rPr>
        <w:t>obsahu</w:t>
      </w:r>
      <w:r w:rsidRPr="003A6518">
        <w:rPr>
          <w:rFonts w:ascii="Times New Roman" w:hAnsi="Times New Roman" w:cs="Times New Roman"/>
        </w:rPr>
        <w:t xml:space="preserve"> </w:t>
      </w:r>
      <w:r w:rsidR="00D535C0" w:rsidRPr="003A6518">
        <w:rPr>
          <w:rFonts w:ascii="Times New Roman" w:hAnsi="Times New Roman" w:cs="Times New Roman"/>
        </w:rPr>
        <w:t xml:space="preserve">sa </w:t>
      </w:r>
      <w:r w:rsidRPr="003A6518">
        <w:rPr>
          <w:rFonts w:ascii="Times New Roman" w:hAnsi="Times New Roman" w:cs="Times New Roman"/>
        </w:rPr>
        <w:t>premieta miera akou zvládli a pochopili preberanú problematiku</w:t>
      </w:r>
      <w:r w:rsidR="009F7375" w:rsidRPr="003A6518">
        <w:rPr>
          <w:rFonts w:ascii="Times New Roman" w:hAnsi="Times New Roman" w:cs="Times New Roman"/>
        </w:rPr>
        <w:t>,</w:t>
      </w:r>
      <w:r w:rsidR="00D535C0" w:rsidRPr="003A6518">
        <w:rPr>
          <w:rFonts w:ascii="Times New Roman" w:hAnsi="Times New Roman" w:cs="Times New Roman"/>
        </w:rPr>
        <w:t xml:space="preserve"> </w:t>
      </w:r>
      <w:r w:rsidR="00166903" w:rsidRPr="003A6518">
        <w:rPr>
          <w:rFonts w:ascii="Times New Roman" w:hAnsi="Times New Roman" w:cs="Times New Roman"/>
        </w:rPr>
        <w:t xml:space="preserve">ako </w:t>
      </w:r>
      <w:r w:rsidR="00D535C0" w:rsidRPr="003A6518">
        <w:rPr>
          <w:rFonts w:ascii="Times New Roman" w:hAnsi="Times New Roman" w:cs="Times New Roman"/>
        </w:rPr>
        <w:t xml:space="preserve">aj </w:t>
      </w:r>
      <w:r w:rsidR="00B9642B" w:rsidRPr="003A6518">
        <w:rPr>
          <w:rFonts w:ascii="Times New Roman" w:hAnsi="Times New Roman" w:cs="Times New Roman"/>
        </w:rPr>
        <w:t xml:space="preserve">schopnosť tvorivo </w:t>
      </w:r>
      <w:r w:rsidR="00166903" w:rsidRPr="003A6518">
        <w:rPr>
          <w:rFonts w:ascii="Times New Roman" w:hAnsi="Times New Roman" w:cs="Times New Roman"/>
        </w:rPr>
        <w:t>pracovať s</w:t>
      </w:r>
      <w:r w:rsidR="00B9642B" w:rsidRPr="003A6518">
        <w:rPr>
          <w:rFonts w:ascii="Times New Roman" w:hAnsi="Times New Roman" w:cs="Times New Roman"/>
        </w:rPr>
        <w:t xml:space="preserve"> nadobudnut</w:t>
      </w:r>
      <w:r w:rsidR="00166903" w:rsidRPr="003A6518">
        <w:rPr>
          <w:rFonts w:ascii="Times New Roman" w:hAnsi="Times New Roman" w:cs="Times New Roman"/>
        </w:rPr>
        <w:t>ými</w:t>
      </w:r>
      <w:r w:rsidR="00B9642B" w:rsidRPr="003A6518">
        <w:rPr>
          <w:rFonts w:ascii="Times New Roman" w:hAnsi="Times New Roman" w:cs="Times New Roman"/>
        </w:rPr>
        <w:t xml:space="preserve"> vedomos</w:t>
      </w:r>
      <w:r w:rsidR="00166903" w:rsidRPr="003A6518">
        <w:rPr>
          <w:rFonts w:ascii="Times New Roman" w:hAnsi="Times New Roman" w:cs="Times New Roman"/>
        </w:rPr>
        <w:t>ťami</w:t>
      </w:r>
      <w:r w:rsidRPr="003A6518">
        <w:rPr>
          <w:rFonts w:ascii="Times New Roman" w:hAnsi="Times New Roman" w:cs="Times New Roman"/>
        </w:rPr>
        <w:t xml:space="preserve">. </w:t>
      </w:r>
      <w:r w:rsidR="00875C43" w:rsidRPr="003A6518">
        <w:rPr>
          <w:rFonts w:ascii="Times New Roman" w:hAnsi="Times New Roman" w:cs="Times New Roman"/>
        </w:rPr>
        <w:t xml:space="preserve">Využitie tohto literárneho žánru v geografickom vzdelávaní však </w:t>
      </w:r>
      <w:r w:rsidR="00265ECA" w:rsidRPr="003A6518">
        <w:rPr>
          <w:rFonts w:ascii="Times New Roman" w:hAnsi="Times New Roman" w:cs="Times New Roman"/>
        </w:rPr>
        <w:t xml:space="preserve">vyžaduje spracovanie hodnotiacich kritérií, podľa ktorých budú žiacke eseje posudzované. </w:t>
      </w:r>
      <w:r w:rsidR="00EF0116" w:rsidRPr="003A6518">
        <w:rPr>
          <w:rFonts w:ascii="Times New Roman" w:hAnsi="Times New Roman" w:cs="Times New Roman"/>
        </w:rPr>
        <w:t>S týmito kritériami</w:t>
      </w:r>
      <w:r w:rsidR="009F7375" w:rsidRPr="003A6518">
        <w:rPr>
          <w:rFonts w:ascii="Times New Roman" w:hAnsi="Times New Roman" w:cs="Times New Roman"/>
        </w:rPr>
        <w:t xml:space="preserve"> </w:t>
      </w:r>
      <w:r w:rsidR="00EF0116" w:rsidRPr="003A6518">
        <w:rPr>
          <w:rFonts w:ascii="Times New Roman" w:hAnsi="Times New Roman" w:cs="Times New Roman"/>
        </w:rPr>
        <w:t>by mali byť žiaci oboznámení</w:t>
      </w:r>
      <w:r w:rsidR="009F7375" w:rsidRPr="003A6518">
        <w:rPr>
          <w:rFonts w:ascii="Times New Roman" w:hAnsi="Times New Roman" w:cs="Times New Roman"/>
        </w:rPr>
        <w:t xml:space="preserve"> </w:t>
      </w:r>
      <w:r w:rsidR="00EF0116" w:rsidRPr="003A6518">
        <w:rPr>
          <w:rFonts w:ascii="Times New Roman" w:hAnsi="Times New Roman" w:cs="Times New Roman"/>
        </w:rPr>
        <w:t>pred zadaním úlohy.</w:t>
      </w:r>
      <w:r w:rsidR="009F7375" w:rsidRPr="003A6518">
        <w:rPr>
          <w:rFonts w:ascii="Times New Roman" w:hAnsi="Times New Roman" w:cs="Times New Roman"/>
        </w:rPr>
        <w:t xml:space="preserve"> </w:t>
      </w:r>
    </w:p>
    <w:p w14:paraId="0C4DC4CF" w14:textId="77777777" w:rsidR="00236586" w:rsidRPr="003A6518" w:rsidRDefault="00236586" w:rsidP="00E430BB">
      <w:pPr>
        <w:pStyle w:val="Bentext"/>
        <w:ind w:firstLine="0"/>
        <w:rPr>
          <w:rFonts w:ascii="Times New Roman" w:eastAsiaTheme="minorHAnsi" w:hAnsi="Times New Roman" w:cs="Times New Roman"/>
          <w:bCs w:val="0"/>
          <w:lang w:eastAsia="en-US"/>
        </w:rPr>
      </w:pPr>
    </w:p>
    <w:p w14:paraId="3E9119B0" w14:textId="3EE45674" w:rsidR="00875C43" w:rsidRPr="003A6518" w:rsidRDefault="00F25984" w:rsidP="00B8637A">
      <w:pPr>
        <w:jc w:val="both"/>
        <w:rPr>
          <w:rFonts w:ascii="Times New Roman" w:hAnsi="Times New Roman" w:cs="Times New Roman"/>
          <w:sz w:val="20"/>
          <w:szCs w:val="20"/>
        </w:rPr>
      </w:pPr>
      <w:r w:rsidRPr="003A6518">
        <w:rPr>
          <w:rFonts w:ascii="Times New Roman" w:hAnsi="Times New Roman" w:cs="Times New Roman"/>
          <w:i/>
          <w:iCs/>
          <w:sz w:val="20"/>
          <w:szCs w:val="20"/>
        </w:rPr>
        <w:t xml:space="preserve">Tabuľka </w:t>
      </w:r>
      <w:r w:rsidR="00104819" w:rsidRPr="003A6518">
        <w:rPr>
          <w:rFonts w:ascii="Times New Roman" w:hAnsi="Times New Roman" w:cs="Times New Roman"/>
          <w:i/>
          <w:iCs/>
          <w:sz w:val="20"/>
          <w:szCs w:val="20"/>
        </w:rPr>
        <w:t>8</w:t>
      </w:r>
      <w:r w:rsidRPr="003A6518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3A6518">
        <w:rPr>
          <w:rFonts w:ascii="Times New Roman" w:hAnsi="Times New Roman" w:cs="Times New Roman"/>
          <w:sz w:val="20"/>
          <w:szCs w:val="20"/>
        </w:rPr>
        <w:t xml:space="preserve"> Príklad </w:t>
      </w:r>
      <w:r w:rsidR="00B800D3" w:rsidRPr="003A6518">
        <w:rPr>
          <w:rFonts w:ascii="Times New Roman" w:hAnsi="Times New Roman" w:cs="Times New Roman"/>
          <w:sz w:val="20"/>
          <w:szCs w:val="20"/>
        </w:rPr>
        <w:t>h</w:t>
      </w:r>
      <w:r w:rsidRPr="003A6518">
        <w:rPr>
          <w:rFonts w:ascii="Times New Roman" w:hAnsi="Times New Roman" w:cs="Times New Roman"/>
          <w:sz w:val="20"/>
          <w:szCs w:val="20"/>
        </w:rPr>
        <w:t>odnotiac</w:t>
      </w:r>
      <w:r w:rsidR="00B800D3" w:rsidRPr="003A6518">
        <w:rPr>
          <w:rFonts w:ascii="Times New Roman" w:hAnsi="Times New Roman" w:cs="Times New Roman"/>
          <w:sz w:val="20"/>
          <w:szCs w:val="20"/>
        </w:rPr>
        <w:t>ej</w:t>
      </w:r>
      <w:r w:rsidRPr="003A6518">
        <w:rPr>
          <w:rFonts w:ascii="Times New Roman" w:hAnsi="Times New Roman" w:cs="Times New Roman"/>
          <w:sz w:val="20"/>
          <w:szCs w:val="20"/>
        </w:rPr>
        <w:t xml:space="preserve"> tabuľk</w:t>
      </w:r>
      <w:r w:rsidR="00B800D3" w:rsidRPr="003A6518">
        <w:rPr>
          <w:rFonts w:ascii="Times New Roman" w:hAnsi="Times New Roman" w:cs="Times New Roman"/>
          <w:sz w:val="20"/>
          <w:szCs w:val="20"/>
        </w:rPr>
        <w:t>y</w:t>
      </w:r>
      <w:r w:rsidRPr="003A6518">
        <w:rPr>
          <w:rFonts w:ascii="Times New Roman" w:hAnsi="Times New Roman" w:cs="Times New Roman"/>
          <w:sz w:val="20"/>
          <w:szCs w:val="20"/>
        </w:rPr>
        <w:t xml:space="preserve"> na posúdenie </w:t>
      </w:r>
      <w:r w:rsidR="006D1556" w:rsidRPr="003A6518">
        <w:rPr>
          <w:rFonts w:ascii="Times New Roman" w:hAnsi="Times New Roman" w:cs="Times New Roman"/>
          <w:sz w:val="20"/>
          <w:szCs w:val="20"/>
        </w:rPr>
        <w:t xml:space="preserve">obsahu </w:t>
      </w:r>
      <w:r w:rsidR="00F51780" w:rsidRPr="003A6518">
        <w:rPr>
          <w:rFonts w:ascii="Times New Roman" w:hAnsi="Times New Roman" w:cs="Times New Roman"/>
          <w:sz w:val="20"/>
          <w:szCs w:val="20"/>
        </w:rPr>
        <w:t xml:space="preserve">žiackych </w:t>
      </w:r>
      <w:r w:rsidRPr="003A6518">
        <w:rPr>
          <w:rFonts w:ascii="Times New Roman" w:hAnsi="Times New Roman" w:cs="Times New Roman"/>
          <w:sz w:val="20"/>
          <w:szCs w:val="20"/>
        </w:rPr>
        <w:t>esejí</w:t>
      </w:r>
    </w:p>
    <w:tbl>
      <w:tblPr>
        <w:tblW w:w="86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4"/>
        <w:gridCol w:w="1724"/>
        <w:gridCol w:w="1984"/>
        <w:gridCol w:w="1701"/>
        <w:gridCol w:w="1160"/>
      </w:tblGrid>
      <w:tr w:rsidR="00E96BF1" w:rsidRPr="003A6518" w14:paraId="769E3C73" w14:textId="77777777" w:rsidTr="00F669B2">
        <w:trPr>
          <w:trHeight w:val="405"/>
        </w:trPr>
        <w:tc>
          <w:tcPr>
            <w:tcW w:w="86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0C1568" w14:textId="77777777" w:rsidR="00E96BF1" w:rsidRPr="003A6518" w:rsidRDefault="00E96BF1" w:rsidP="00E96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Hodnotené kategórie</w:t>
            </w:r>
          </w:p>
        </w:tc>
      </w:tr>
      <w:tr w:rsidR="00E96BF1" w:rsidRPr="003A6518" w14:paraId="4E6AC980" w14:textId="77777777" w:rsidTr="00F669B2">
        <w:trPr>
          <w:trHeight w:val="2175"/>
        </w:trPr>
        <w:tc>
          <w:tcPr>
            <w:tcW w:w="2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8209C7" w14:textId="77777777" w:rsidR="00E96BF1" w:rsidRPr="003A6518" w:rsidRDefault="00E96BF1" w:rsidP="00E96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lastRenderedPageBreak/>
              <w:t xml:space="preserve">Množstvo nových informácií a kvalita použitých údajov (20%): </w:t>
            </w:r>
            <w:r w:rsidRPr="003A65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br/>
            </w: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• zapojenie nových informácií</w:t>
            </w: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br/>
              <w:t>• objektívnosť, aktuálnosť a presnosť použitých údajov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BDF6D4" w14:textId="77777777" w:rsidR="00E96BF1" w:rsidRPr="003A6518" w:rsidRDefault="00E96BF1" w:rsidP="00E96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Zapracovanie stanovených úloh (20%): </w:t>
            </w:r>
            <w:r w:rsidRPr="003A65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br/>
            </w: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• primeraný priestor</w:t>
            </w: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br/>
              <w:t>• adekvátne odpovede a riešenia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B2ED32" w14:textId="77777777" w:rsidR="00E96BF1" w:rsidRPr="003A6518" w:rsidRDefault="00E96BF1" w:rsidP="00E96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Ucelenosť (20%): </w:t>
            </w:r>
            <w:r w:rsidRPr="003A65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br/>
            </w: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• prehľadné členenie </w:t>
            </w: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br/>
              <w:t>• štruktúra pozostávajúca z úvodu, jadra a záveru</w:t>
            </w: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br/>
              <w:t>• logická nadväznosť myšlienok</w:t>
            </w: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br/>
              <w:t xml:space="preserve">• záverečné zhrnutie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426A42" w14:textId="77777777" w:rsidR="00E96BF1" w:rsidRPr="003A6518" w:rsidRDefault="00E96BF1" w:rsidP="00E96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Odborná úroveň (20%): </w:t>
            </w:r>
            <w:r w:rsidRPr="003A65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br/>
            </w: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• vecnosť, jasnosť a presnosť vyjadrovania</w:t>
            </w: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br/>
              <w:t>• hodnotenie na základe dôkazov</w:t>
            </w: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br/>
              <w:t>• odvolávanie sa na relevantné zdroje informácií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8C10DB" w14:textId="77777777" w:rsidR="00EE1C1E" w:rsidRDefault="00E96BF1" w:rsidP="00E96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Celkový dojem</w:t>
            </w:r>
            <w:r w:rsidRPr="003A65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 xml:space="preserve"> (20%): </w:t>
            </w:r>
            <w:r w:rsidRPr="003A65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br/>
            </w: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• originalita, kreativita </w:t>
            </w: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br/>
              <w:t>• osobitný rukopis a štýl</w:t>
            </w: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br/>
              <w:t xml:space="preserve">• </w:t>
            </w:r>
            <w:proofErr w:type="spellStart"/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čítavosť</w:t>
            </w:r>
            <w:proofErr w:type="spellEnd"/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</w:p>
          <w:p w14:paraId="61F350AC" w14:textId="671061FD" w:rsidR="00E96BF1" w:rsidRPr="003A6518" w:rsidRDefault="00FF5B16" w:rsidP="00E96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• zápletka, záve</w:t>
            </w:r>
            <w:r w:rsidR="00E96BF1" w:rsidRPr="003A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</w:t>
            </w:r>
          </w:p>
        </w:tc>
      </w:tr>
    </w:tbl>
    <w:p w14:paraId="0EF2B01A" w14:textId="77777777" w:rsidR="009B04FD" w:rsidRPr="003A6518" w:rsidRDefault="009B04FD" w:rsidP="009B04FD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02B4121B" w14:textId="02505AC1" w:rsidR="009B04FD" w:rsidRPr="003A6518" w:rsidRDefault="009B04FD" w:rsidP="00B8637A">
      <w:pPr>
        <w:jc w:val="both"/>
        <w:rPr>
          <w:rFonts w:ascii="Times New Roman" w:hAnsi="Times New Roman" w:cs="Times New Roman"/>
          <w:sz w:val="20"/>
          <w:szCs w:val="20"/>
        </w:rPr>
      </w:pPr>
      <w:r w:rsidRPr="003A6518">
        <w:rPr>
          <w:rFonts w:ascii="Times New Roman" w:hAnsi="Times New Roman" w:cs="Times New Roman"/>
          <w:i/>
          <w:iCs/>
          <w:sz w:val="20"/>
          <w:szCs w:val="20"/>
        </w:rPr>
        <w:t xml:space="preserve">Tabuľka </w:t>
      </w:r>
      <w:r w:rsidR="00104819" w:rsidRPr="003A6518">
        <w:rPr>
          <w:rFonts w:ascii="Times New Roman" w:hAnsi="Times New Roman" w:cs="Times New Roman"/>
          <w:i/>
          <w:iCs/>
          <w:sz w:val="20"/>
          <w:szCs w:val="20"/>
        </w:rPr>
        <w:t>9</w:t>
      </w:r>
      <w:r w:rsidRPr="003A6518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3A6518">
        <w:rPr>
          <w:rFonts w:ascii="Times New Roman" w:hAnsi="Times New Roman" w:cs="Times New Roman"/>
          <w:sz w:val="20"/>
          <w:szCs w:val="20"/>
        </w:rPr>
        <w:t xml:space="preserve"> Príklad hodnotiacej tabuľky na posúdenie obsahu žiackych esejí, v ktorej sú kritériá zoskupené do jednotlivých hodnotiacich stupňov.</w:t>
      </w:r>
    </w:p>
    <w:tbl>
      <w:tblPr>
        <w:tblStyle w:val="Mriekatabuky"/>
        <w:tblpPr w:leftFromText="141" w:rightFromText="141" w:vertAnchor="text" w:horzAnchor="margin" w:tblpY="147"/>
        <w:tblOverlap w:val="never"/>
        <w:tblW w:w="0" w:type="auto"/>
        <w:tblLook w:val="04A0" w:firstRow="1" w:lastRow="0" w:firstColumn="1" w:lastColumn="0" w:noHBand="0" w:noVBand="1"/>
      </w:tblPr>
      <w:tblGrid>
        <w:gridCol w:w="1298"/>
        <w:gridCol w:w="7376"/>
      </w:tblGrid>
      <w:tr w:rsidR="009B04FD" w:rsidRPr="003A6518" w14:paraId="2719F4EB" w14:textId="77777777" w:rsidTr="00302594">
        <w:trPr>
          <w:trHeight w:val="136"/>
        </w:trPr>
        <w:tc>
          <w:tcPr>
            <w:tcW w:w="1298" w:type="dxa"/>
          </w:tcPr>
          <w:p w14:paraId="51275054" w14:textId="77777777" w:rsidR="009B04FD" w:rsidRPr="003A6518" w:rsidRDefault="009B04FD" w:rsidP="003025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6518">
              <w:rPr>
                <w:rFonts w:ascii="Times New Roman" w:hAnsi="Times New Roman" w:cs="Times New Roman"/>
                <w:b/>
                <w:sz w:val="20"/>
                <w:szCs w:val="20"/>
              </w:rPr>
              <w:t>Hodnotenie</w:t>
            </w:r>
          </w:p>
        </w:tc>
        <w:tc>
          <w:tcPr>
            <w:tcW w:w="7376" w:type="dxa"/>
          </w:tcPr>
          <w:p w14:paraId="6C417B09" w14:textId="77777777" w:rsidR="009B04FD" w:rsidRPr="003A6518" w:rsidRDefault="009B04FD" w:rsidP="003025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6518">
              <w:rPr>
                <w:rFonts w:ascii="Times New Roman" w:hAnsi="Times New Roman" w:cs="Times New Roman"/>
                <w:b/>
                <w:sz w:val="20"/>
                <w:szCs w:val="20"/>
              </w:rPr>
              <w:t>Opis</w:t>
            </w:r>
          </w:p>
        </w:tc>
      </w:tr>
      <w:tr w:rsidR="009B04FD" w:rsidRPr="003A6518" w14:paraId="7EEC89F4" w14:textId="77777777" w:rsidTr="00302594">
        <w:trPr>
          <w:trHeight w:val="1069"/>
        </w:trPr>
        <w:tc>
          <w:tcPr>
            <w:tcW w:w="1298" w:type="dxa"/>
            <w:vAlign w:val="center"/>
          </w:tcPr>
          <w:p w14:paraId="29D59D89" w14:textId="77777777" w:rsidR="009B04FD" w:rsidRPr="003A6518" w:rsidRDefault="009B04FD" w:rsidP="003025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65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6" w:type="dxa"/>
          </w:tcPr>
          <w:p w14:paraId="03095329" w14:textId="77777777" w:rsidR="009B04FD" w:rsidRPr="003A6518" w:rsidRDefault="009B04FD" w:rsidP="00302594">
            <w:pPr>
              <w:pStyle w:val="Odsekzoznamu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6518">
              <w:rPr>
                <w:rFonts w:ascii="Times New Roman" w:hAnsi="Times New Roman" w:cs="Times New Roman"/>
                <w:sz w:val="20"/>
                <w:szCs w:val="20"/>
              </w:rPr>
              <w:t>esej je napísaná na vysokej úrovni</w:t>
            </w:r>
          </w:p>
          <w:p w14:paraId="17C7FCD3" w14:textId="77777777" w:rsidR="009B04FD" w:rsidRPr="003A6518" w:rsidRDefault="009B04FD" w:rsidP="00302594">
            <w:pPr>
              <w:pStyle w:val="Odsekzoznamu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6518">
              <w:rPr>
                <w:rFonts w:ascii="Times New Roman" w:hAnsi="Times New Roman" w:cs="Times New Roman"/>
                <w:sz w:val="20"/>
                <w:szCs w:val="20"/>
              </w:rPr>
              <w:t xml:space="preserve">štruktúra je jasná, logická, jednotlivé časti sú proporcionálne </w:t>
            </w:r>
          </w:p>
          <w:p w14:paraId="6E3AF595" w14:textId="77777777" w:rsidR="009B04FD" w:rsidRPr="003A6518" w:rsidRDefault="009B04FD" w:rsidP="00302594">
            <w:pPr>
              <w:pStyle w:val="Odsekzoznamu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6518">
              <w:rPr>
                <w:rFonts w:ascii="Times New Roman" w:hAnsi="Times New Roman" w:cs="Times New Roman"/>
                <w:sz w:val="20"/>
                <w:szCs w:val="20"/>
              </w:rPr>
              <w:t>obsahovo tvorivá a aktuálna</w:t>
            </w:r>
          </w:p>
          <w:p w14:paraId="66EC382F" w14:textId="77777777" w:rsidR="009B04FD" w:rsidRPr="003A6518" w:rsidRDefault="009B04FD" w:rsidP="00302594">
            <w:pPr>
              <w:pStyle w:val="Odsekzoznamu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6518">
              <w:rPr>
                <w:rFonts w:ascii="Times New Roman" w:hAnsi="Times New Roman" w:cs="Times New Roman"/>
                <w:sz w:val="20"/>
                <w:szCs w:val="20"/>
              </w:rPr>
              <w:t>žiak využíva fakty, rozvíja vlastné myšlienky na základe dôkazov</w:t>
            </w:r>
          </w:p>
          <w:p w14:paraId="0F344203" w14:textId="77777777" w:rsidR="009B04FD" w:rsidRPr="003A6518" w:rsidRDefault="009B04FD" w:rsidP="00302594">
            <w:pPr>
              <w:pStyle w:val="Odsekzoznamu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6518">
              <w:rPr>
                <w:rFonts w:ascii="Times New Roman" w:hAnsi="Times New Roman" w:cs="Times New Roman"/>
                <w:sz w:val="20"/>
                <w:szCs w:val="20"/>
              </w:rPr>
              <w:t xml:space="preserve">minimum gramatických či štylistických chýb </w:t>
            </w:r>
          </w:p>
          <w:p w14:paraId="62D525E2" w14:textId="77777777" w:rsidR="009B04FD" w:rsidRPr="003A6518" w:rsidRDefault="009B04FD" w:rsidP="00302594">
            <w:pPr>
              <w:pStyle w:val="Odsekzoznamu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6518">
              <w:rPr>
                <w:rFonts w:ascii="Times New Roman" w:hAnsi="Times New Roman" w:cs="Times New Roman"/>
                <w:sz w:val="20"/>
                <w:szCs w:val="20"/>
              </w:rPr>
              <w:t xml:space="preserve">korektné citovanie a uvedenie zdrojov použitej literatúry  </w:t>
            </w:r>
          </w:p>
          <w:p w14:paraId="261B432B" w14:textId="77777777" w:rsidR="009B04FD" w:rsidRPr="003A6518" w:rsidRDefault="009B04FD" w:rsidP="00302594">
            <w:pPr>
              <w:pStyle w:val="Odsekzoznamu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6518">
              <w:rPr>
                <w:rFonts w:ascii="Times New Roman" w:hAnsi="Times New Roman" w:cs="Times New Roman"/>
                <w:sz w:val="20"/>
                <w:szCs w:val="20"/>
              </w:rPr>
              <w:t>žiak preukázal schopnosť napísať kvalitnú esej</w:t>
            </w:r>
          </w:p>
        </w:tc>
      </w:tr>
      <w:tr w:rsidR="009B04FD" w:rsidRPr="003A6518" w14:paraId="109DDE0C" w14:textId="77777777" w:rsidTr="00302594">
        <w:trPr>
          <w:trHeight w:val="505"/>
        </w:trPr>
        <w:tc>
          <w:tcPr>
            <w:tcW w:w="1298" w:type="dxa"/>
            <w:vAlign w:val="center"/>
          </w:tcPr>
          <w:p w14:paraId="537564D4" w14:textId="77777777" w:rsidR="009B04FD" w:rsidRPr="003A6518" w:rsidRDefault="009B04FD" w:rsidP="003025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65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76" w:type="dxa"/>
          </w:tcPr>
          <w:p w14:paraId="59A9F759" w14:textId="77777777" w:rsidR="009B04FD" w:rsidRPr="003A6518" w:rsidRDefault="009B04FD" w:rsidP="00302594">
            <w:pPr>
              <w:pStyle w:val="Odsekzoznamu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6518">
              <w:rPr>
                <w:rFonts w:ascii="Times New Roman" w:hAnsi="Times New Roman" w:cs="Times New Roman"/>
                <w:sz w:val="20"/>
                <w:szCs w:val="20"/>
              </w:rPr>
              <w:t>esej je vcelku dobre napísaná, vo veľkej miere platí to čo pri hodnotení 1, ale niektoré z aspektov hodnotenia sú menej zvládnuté, nižšej kvality alebo sú neúplné</w:t>
            </w:r>
          </w:p>
          <w:p w14:paraId="68830578" w14:textId="77777777" w:rsidR="009B04FD" w:rsidRPr="003A6518" w:rsidRDefault="009B04FD" w:rsidP="00302594">
            <w:pPr>
              <w:pStyle w:val="Odsekzoznamu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6518">
              <w:rPr>
                <w:rFonts w:ascii="Times New Roman" w:hAnsi="Times New Roman" w:cs="Times New Roman"/>
                <w:sz w:val="20"/>
                <w:szCs w:val="20"/>
              </w:rPr>
              <w:t xml:space="preserve">pozitívna výrazne prevyšujú negatíva </w:t>
            </w:r>
          </w:p>
          <w:p w14:paraId="0575BB44" w14:textId="77777777" w:rsidR="009B04FD" w:rsidRPr="003A6518" w:rsidRDefault="009B04FD" w:rsidP="00302594">
            <w:pPr>
              <w:pStyle w:val="Odsekzoznamu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A6518">
              <w:rPr>
                <w:rFonts w:ascii="Times New Roman" w:hAnsi="Times New Roman" w:cs="Times New Roman"/>
                <w:sz w:val="20"/>
                <w:szCs w:val="20"/>
              </w:rPr>
              <w:t>žiak preukázal schopnosť napísať kvalitnú esej s menšími nedostatkami</w:t>
            </w:r>
          </w:p>
        </w:tc>
      </w:tr>
      <w:tr w:rsidR="009B04FD" w:rsidRPr="003A6518" w14:paraId="63EEA407" w14:textId="77777777" w:rsidTr="00302594">
        <w:trPr>
          <w:trHeight w:val="525"/>
        </w:trPr>
        <w:tc>
          <w:tcPr>
            <w:tcW w:w="1298" w:type="dxa"/>
            <w:vAlign w:val="center"/>
          </w:tcPr>
          <w:p w14:paraId="135C2AA2" w14:textId="77777777" w:rsidR="009B04FD" w:rsidRPr="003A6518" w:rsidRDefault="009B04FD" w:rsidP="003025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65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76" w:type="dxa"/>
          </w:tcPr>
          <w:p w14:paraId="51DC4C23" w14:textId="77777777" w:rsidR="009B04FD" w:rsidRPr="003A6518" w:rsidRDefault="009B04FD" w:rsidP="00302594">
            <w:pPr>
              <w:pStyle w:val="Odsekzoznamu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6518">
              <w:rPr>
                <w:rFonts w:ascii="Times New Roman" w:hAnsi="Times New Roman" w:cs="Times New Roman"/>
                <w:sz w:val="20"/>
                <w:szCs w:val="20"/>
              </w:rPr>
              <w:t xml:space="preserve">esej je napísaná na priemernej úrovni </w:t>
            </w:r>
          </w:p>
          <w:p w14:paraId="0B61B8E7" w14:textId="77777777" w:rsidR="009B04FD" w:rsidRPr="003A6518" w:rsidRDefault="009B04FD" w:rsidP="00302594">
            <w:pPr>
              <w:pStyle w:val="Odsekzoznamu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A6518">
              <w:rPr>
                <w:rFonts w:ascii="Times New Roman" w:hAnsi="Times New Roman" w:cs="Times New Roman"/>
                <w:sz w:val="20"/>
                <w:szCs w:val="20"/>
              </w:rPr>
              <w:t xml:space="preserve">je menej tvorivá,  časti práce sú neúplné alebo neaktuálne </w:t>
            </w:r>
          </w:p>
          <w:p w14:paraId="3EFF35C2" w14:textId="77777777" w:rsidR="009B04FD" w:rsidRPr="003A6518" w:rsidRDefault="009B04FD" w:rsidP="00302594">
            <w:pPr>
              <w:pStyle w:val="Odsekzoznamu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A6518">
              <w:rPr>
                <w:rFonts w:ascii="Times New Roman" w:hAnsi="Times New Roman" w:cs="Times New Roman"/>
                <w:sz w:val="20"/>
                <w:szCs w:val="20"/>
              </w:rPr>
              <w:t>žiak využíva fakty, ale iba v malej miere ich rozvíja vlastnými myšlienkami</w:t>
            </w:r>
          </w:p>
          <w:p w14:paraId="5FBE2406" w14:textId="77777777" w:rsidR="009B04FD" w:rsidRPr="003A6518" w:rsidRDefault="009B04FD" w:rsidP="00302594">
            <w:pPr>
              <w:pStyle w:val="Odsekzoznamu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6518">
              <w:rPr>
                <w:rFonts w:ascii="Times New Roman" w:hAnsi="Times New Roman" w:cs="Times New Roman"/>
                <w:sz w:val="20"/>
                <w:szCs w:val="20"/>
              </w:rPr>
              <w:t>časté gramatické a štylistické chyby</w:t>
            </w:r>
          </w:p>
          <w:p w14:paraId="1C78DE23" w14:textId="77777777" w:rsidR="009B04FD" w:rsidRPr="003A6518" w:rsidRDefault="009B04FD" w:rsidP="00302594">
            <w:pPr>
              <w:pStyle w:val="Odsekzoznamu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6518">
              <w:rPr>
                <w:rFonts w:ascii="Times New Roman" w:hAnsi="Times New Roman" w:cs="Times New Roman"/>
                <w:sz w:val="20"/>
                <w:szCs w:val="20"/>
              </w:rPr>
              <w:t>žiak preukázal schopnosť napísať esej na priemernej úrovni</w:t>
            </w:r>
          </w:p>
        </w:tc>
      </w:tr>
      <w:tr w:rsidR="009B04FD" w:rsidRPr="003A6518" w14:paraId="7F9F6FCB" w14:textId="77777777" w:rsidTr="00302594">
        <w:trPr>
          <w:trHeight w:val="933"/>
        </w:trPr>
        <w:tc>
          <w:tcPr>
            <w:tcW w:w="1298" w:type="dxa"/>
            <w:vAlign w:val="center"/>
          </w:tcPr>
          <w:p w14:paraId="55178D0A" w14:textId="77777777" w:rsidR="009B04FD" w:rsidRPr="003A6518" w:rsidRDefault="009B04FD" w:rsidP="003025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65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76" w:type="dxa"/>
          </w:tcPr>
          <w:p w14:paraId="038A9313" w14:textId="77777777" w:rsidR="009B04FD" w:rsidRPr="003A6518" w:rsidRDefault="009B04FD" w:rsidP="00302594">
            <w:pPr>
              <w:pStyle w:val="Odsekzoznamu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6518">
              <w:rPr>
                <w:rFonts w:ascii="Times New Roman" w:hAnsi="Times New Roman" w:cs="Times New Roman"/>
                <w:sz w:val="20"/>
                <w:szCs w:val="20"/>
              </w:rPr>
              <w:t>esej má podpriemernú úroveň</w:t>
            </w:r>
          </w:p>
          <w:p w14:paraId="7638FC97" w14:textId="77777777" w:rsidR="009B04FD" w:rsidRPr="003A6518" w:rsidRDefault="009B04FD" w:rsidP="00302594">
            <w:pPr>
              <w:pStyle w:val="Odsekzoznamu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6518">
              <w:rPr>
                <w:rFonts w:ascii="Times New Roman" w:hAnsi="Times New Roman" w:cs="Times New Roman"/>
                <w:sz w:val="20"/>
                <w:szCs w:val="20"/>
              </w:rPr>
              <w:t>obsahuje veľa obsahových a štylistických nedostatkov</w:t>
            </w:r>
          </w:p>
          <w:p w14:paraId="033F3202" w14:textId="77777777" w:rsidR="009B04FD" w:rsidRPr="003A6518" w:rsidRDefault="009B04FD" w:rsidP="00302594">
            <w:pPr>
              <w:pStyle w:val="Odsekzoznamu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6518">
              <w:rPr>
                <w:rFonts w:ascii="Times New Roman" w:hAnsi="Times New Roman" w:cs="Times New Roman"/>
                <w:sz w:val="20"/>
                <w:szCs w:val="20"/>
              </w:rPr>
              <w:t>niektoré aspekty hodnotenia sú slabšie než pri hodnotení 3</w:t>
            </w:r>
          </w:p>
          <w:p w14:paraId="2A6E21AA" w14:textId="77777777" w:rsidR="009B04FD" w:rsidRPr="003A6518" w:rsidRDefault="009B04FD" w:rsidP="00302594">
            <w:pPr>
              <w:pStyle w:val="Odsekzoznamu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6518">
              <w:rPr>
                <w:rFonts w:ascii="Times New Roman" w:hAnsi="Times New Roman" w:cs="Times New Roman"/>
                <w:sz w:val="20"/>
                <w:szCs w:val="20"/>
              </w:rPr>
              <w:t>nedostatky výrazne prevyšujú pozitíva</w:t>
            </w:r>
          </w:p>
          <w:p w14:paraId="5E0E2D4E" w14:textId="77777777" w:rsidR="009B04FD" w:rsidRPr="003A6518" w:rsidRDefault="009B04FD" w:rsidP="00302594">
            <w:pPr>
              <w:pStyle w:val="Odsekzoznamu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6518">
              <w:rPr>
                <w:rFonts w:ascii="Times New Roman" w:hAnsi="Times New Roman" w:cs="Times New Roman"/>
                <w:sz w:val="20"/>
                <w:szCs w:val="20"/>
              </w:rPr>
              <w:t>práca nie je kompletná</w:t>
            </w:r>
          </w:p>
          <w:p w14:paraId="60ED032B" w14:textId="77777777" w:rsidR="009B04FD" w:rsidRPr="003A6518" w:rsidRDefault="009B04FD" w:rsidP="00302594">
            <w:pPr>
              <w:pStyle w:val="Odsekzoznamu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6518">
              <w:rPr>
                <w:rFonts w:ascii="Times New Roman" w:hAnsi="Times New Roman" w:cs="Times New Roman"/>
                <w:sz w:val="20"/>
                <w:szCs w:val="20"/>
              </w:rPr>
              <w:t>žiak preukázal schopnosť napísať esej s výraznými nedostatkami</w:t>
            </w:r>
          </w:p>
        </w:tc>
      </w:tr>
      <w:tr w:rsidR="009B04FD" w:rsidRPr="003A6518" w14:paraId="534BE766" w14:textId="77777777" w:rsidTr="00302594">
        <w:trPr>
          <w:trHeight w:val="525"/>
        </w:trPr>
        <w:tc>
          <w:tcPr>
            <w:tcW w:w="1298" w:type="dxa"/>
            <w:vAlign w:val="center"/>
          </w:tcPr>
          <w:p w14:paraId="2290C385" w14:textId="77777777" w:rsidR="009B04FD" w:rsidRPr="003A6518" w:rsidRDefault="009B04FD" w:rsidP="003025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65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76" w:type="dxa"/>
          </w:tcPr>
          <w:p w14:paraId="26A99A10" w14:textId="77777777" w:rsidR="009B04FD" w:rsidRPr="003A6518" w:rsidRDefault="009B04FD" w:rsidP="00302594">
            <w:pPr>
              <w:pStyle w:val="Odsekzoznamu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6518">
              <w:rPr>
                <w:rFonts w:ascii="Times New Roman" w:hAnsi="Times New Roman" w:cs="Times New Roman"/>
                <w:sz w:val="20"/>
                <w:szCs w:val="20"/>
              </w:rPr>
              <w:t>esej spĺňa len minimálne kritériá hodnotenia</w:t>
            </w:r>
          </w:p>
          <w:p w14:paraId="53881BFF" w14:textId="77777777" w:rsidR="009B04FD" w:rsidRPr="003A6518" w:rsidRDefault="009B04FD" w:rsidP="00302594">
            <w:pPr>
              <w:pStyle w:val="Odsekzoznamu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6518">
              <w:rPr>
                <w:rFonts w:ascii="Times New Roman" w:hAnsi="Times New Roman" w:cs="Times New Roman"/>
                <w:sz w:val="20"/>
                <w:szCs w:val="20"/>
              </w:rPr>
              <w:t xml:space="preserve">obsahuje závažné formálne a obsahové nedostatky </w:t>
            </w:r>
          </w:p>
          <w:p w14:paraId="27A6EAB7" w14:textId="77777777" w:rsidR="009B04FD" w:rsidRPr="003A6518" w:rsidRDefault="009B04FD" w:rsidP="00302594">
            <w:pPr>
              <w:pStyle w:val="Odsekzoznamu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6518">
              <w:rPr>
                <w:rFonts w:ascii="Times New Roman" w:hAnsi="Times New Roman" w:cs="Times New Roman"/>
                <w:sz w:val="20"/>
                <w:szCs w:val="20"/>
              </w:rPr>
              <w:t>je neúplná, neaktuálna</w:t>
            </w:r>
          </w:p>
          <w:p w14:paraId="49874998" w14:textId="77777777" w:rsidR="009B04FD" w:rsidRPr="003A6518" w:rsidRDefault="009B04FD" w:rsidP="00302594">
            <w:pPr>
              <w:pStyle w:val="Odsekzoznamu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6518">
              <w:rPr>
                <w:rFonts w:ascii="Times New Roman" w:hAnsi="Times New Roman" w:cs="Times New Roman"/>
                <w:sz w:val="20"/>
                <w:szCs w:val="20"/>
              </w:rPr>
              <w:t>obsahuje veľa gramatických a štylistických chýb</w:t>
            </w:r>
          </w:p>
          <w:p w14:paraId="661F2143" w14:textId="77777777" w:rsidR="009B04FD" w:rsidRPr="003A6518" w:rsidRDefault="009B04FD" w:rsidP="00302594">
            <w:pPr>
              <w:pStyle w:val="Odsekzoznamu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6518">
              <w:rPr>
                <w:rFonts w:ascii="Times New Roman" w:hAnsi="Times New Roman" w:cs="Times New Roman"/>
                <w:sz w:val="20"/>
                <w:szCs w:val="20"/>
              </w:rPr>
              <w:t>žiak preukázal schopnosť napísať seminárnu prácu s minimálnymi požiadavkami na hodnotenie</w:t>
            </w:r>
          </w:p>
        </w:tc>
      </w:tr>
    </w:tbl>
    <w:p w14:paraId="2C9A7AF9" w14:textId="77777777" w:rsidR="004B57CB" w:rsidRPr="003A6518" w:rsidRDefault="004B57CB" w:rsidP="00B8637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47F1195" w14:textId="6BF981E2" w:rsidR="004B57CB" w:rsidRPr="00412E19" w:rsidRDefault="004B57CB" w:rsidP="00412E19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412E19">
        <w:rPr>
          <w:rFonts w:ascii="Times New Roman" w:hAnsi="Times New Roman" w:cs="Times New Roman"/>
          <w:b/>
          <w:bCs/>
          <w:i/>
          <w:iCs/>
          <w:sz w:val="20"/>
          <w:szCs w:val="20"/>
        </w:rPr>
        <w:t>Záver</w:t>
      </w:r>
    </w:p>
    <w:p w14:paraId="5DF89B3C" w14:textId="49F46F7C" w:rsidR="004B57CB" w:rsidRPr="003A6518" w:rsidRDefault="00F41BB7" w:rsidP="00412E19">
      <w:pPr>
        <w:pStyle w:val="Bentext"/>
        <w:spacing w:line="240" w:lineRule="auto"/>
        <w:rPr>
          <w:rFonts w:ascii="Times New Roman" w:hAnsi="Times New Roman" w:cs="Times New Roman"/>
        </w:rPr>
      </w:pPr>
      <w:r w:rsidRPr="003A6518">
        <w:rPr>
          <w:rFonts w:ascii="Times New Roman" w:hAnsi="Times New Roman" w:cs="Times New Roman"/>
        </w:rPr>
        <w:t>Využitie</w:t>
      </w:r>
      <w:r w:rsidR="00573AE5" w:rsidRPr="003A6518">
        <w:rPr>
          <w:rFonts w:ascii="Times New Roman" w:hAnsi="Times New Roman" w:cs="Times New Roman"/>
        </w:rPr>
        <w:t xml:space="preserve"> stratégií </w:t>
      </w:r>
      <w:proofErr w:type="spellStart"/>
      <w:r w:rsidR="00573AE5" w:rsidRPr="003A6518">
        <w:rPr>
          <w:rFonts w:ascii="Times New Roman" w:hAnsi="Times New Roman" w:cs="Times New Roman"/>
        </w:rPr>
        <w:t>formatívneho</w:t>
      </w:r>
      <w:proofErr w:type="spellEnd"/>
      <w:r w:rsidR="00573AE5" w:rsidRPr="003A6518">
        <w:rPr>
          <w:rFonts w:ascii="Times New Roman" w:hAnsi="Times New Roman" w:cs="Times New Roman"/>
        </w:rPr>
        <w:t xml:space="preserve"> hodnotenia vo výučbe geografie umožňuje </w:t>
      </w:r>
      <w:r w:rsidR="00B72C24" w:rsidRPr="003A6518">
        <w:rPr>
          <w:rFonts w:ascii="Times New Roman" w:hAnsi="Times New Roman" w:cs="Times New Roman"/>
        </w:rPr>
        <w:t xml:space="preserve">učiteľovi </w:t>
      </w:r>
      <w:r w:rsidR="000E48C1" w:rsidRPr="003A6518">
        <w:rPr>
          <w:rFonts w:ascii="Times New Roman" w:hAnsi="Times New Roman" w:cs="Times New Roman"/>
        </w:rPr>
        <w:t xml:space="preserve">získať </w:t>
      </w:r>
      <w:r w:rsidR="00FD0A1E" w:rsidRPr="003A6518">
        <w:rPr>
          <w:rFonts w:ascii="Times New Roman" w:hAnsi="Times New Roman" w:cs="Times New Roman"/>
        </w:rPr>
        <w:t>komplexnejši</w:t>
      </w:r>
      <w:r w:rsidR="000E48C1" w:rsidRPr="003A6518">
        <w:rPr>
          <w:rFonts w:ascii="Times New Roman" w:hAnsi="Times New Roman" w:cs="Times New Roman"/>
        </w:rPr>
        <w:t xml:space="preserve">u informáciu o žiackych vedomostiach </w:t>
      </w:r>
      <w:r w:rsidR="00841D14" w:rsidRPr="003A6518">
        <w:rPr>
          <w:rFonts w:ascii="Times New Roman" w:hAnsi="Times New Roman" w:cs="Times New Roman"/>
        </w:rPr>
        <w:t xml:space="preserve">a tým zefektívniť </w:t>
      </w:r>
      <w:r w:rsidR="00045BE9" w:rsidRPr="003A6518">
        <w:rPr>
          <w:rFonts w:ascii="Times New Roman" w:hAnsi="Times New Roman" w:cs="Times New Roman"/>
        </w:rPr>
        <w:t>svoju</w:t>
      </w:r>
      <w:r w:rsidR="005931C3" w:rsidRPr="003A6518">
        <w:rPr>
          <w:rFonts w:ascii="Times New Roman" w:hAnsi="Times New Roman" w:cs="Times New Roman"/>
        </w:rPr>
        <w:t xml:space="preserve"> </w:t>
      </w:r>
      <w:r w:rsidR="00841D14" w:rsidRPr="003A6518">
        <w:rPr>
          <w:rFonts w:ascii="Times New Roman" w:hAnsi="Times New Roman" w:cs="Times New Roman"/>
        </w:rPr>
        <w:t xml:space="preserve">učebnú činnosť. Pomáha mu </w:t>
      </w:r>
      <w:r w:rsidR="00C74747" w:rsidRPr="003A6518">
        <w:rPr>
          <w:rFonts w:ascii="Times New Roman" w:hAnsi="Times New Roman" w:cs="Times New Roman"/>
        </w:rPr>
        <w:t xml:space="preserve">tiež </w:t>
      </w:r>
      <w:r w:rsidR="004D1513" w:rsidRPr="003A6518">
        <w:rPr>
          <w:rFonts w:ascii="Times New Roman" w:hAnsi="Times New Roman" w:cs="Times New Roman"/>
        </w:rPr>
        <w:t xml:space="preserve">lepšie </w:t>
      </w:r>
      <w:r w:rsidR="00C74747" w:rsidRPr="003A6518">
        <w:rPr>
          <w:rFonts w:ascii="Times New Roman" w:hAnsi="Times New Roman" w:cs="Times New Roman"/>
        </w:rPr>
        <w:t>diagnostikovať</w:t>
      </w:r>
      <w:r w:rsidR="00FD0A1E" w:rsidRPr="003A6518">
        <w:rPr>
          <w:rFonts w:ascii="Times New Roman" w:hAnsi="Times New Roman" w:cs="Times New Roman"/>
        </w:rPr>
        <w:t xml:space="preserve"> nedostatky </w:t>
      </w:r>
      <w:r w:rsidR="00340717" w:rsidRPr="003A6518">
        <w:rPr>
          <w:rFonts w:ascii="Times New Roman" w:hAnsi="Times New Roman" w:cs="Times New Roman"/>
        </w:rPr>
        <w:t xml:space="preserve">v porozumení </w:t>
      </w:r>
      <w:r w:rsidR="00C74747" w:rsidRPr="003A6518">
        <w:rPr>
          <w:rFonts w:ascii="Times New Roman" w:hAnsi="Times New Roman" w:cs="Times New Roman"/>
        </w:rPr>
        <w:t xml:space="preserve">vysvetľovaných skutočností </w:t>
      </w:r>
      <w:r w:rsidR="00841D14" w:rsidRPr="003A6518">
        <w:rPr>
          <w:rFonts w:ascii="Times New Roman" w:hAnsi="Times New Roman" w:cs="Times New Roman"/>
        </w:rPr>
        <w:t>a</w:t>
      </w:r>
      <w:r w:rsidR="00045BE9" w:rsidRPr="003A6518">
        <w:rPr>
          <w:rFonts w:ascii="Times New Roman" w:hAnsi="Times New Roman" w:cs="Times New Roman"/>
        </w:rPr>
        <w:t xml:space="preserve"> určiť </w:t>
      </w:r>
      <w:r w:rsidR="00FD0A1E" w:rsidRPr="003A6518">
        <w:rPr>
          <w:rFonts w:ascii="Times New Roman" w:hAnsi="Times New Roman" w:cs="Times New Roman"/>
        </w:rPr>
        <w:t xml:space="preserve">problematické miesta </w:t>
      </w:r>
      <w:r w:rsidR="00646930" w:rsidRPr="003A6518">
        <w:rPr>
          <w:rFonts w:ascii="Times New Roman" w:hAnsi="Times New Roman" w:cs="Times New Roman"/>
        </w:rPr>
        <w:t>v</w:t>
      </w:r>
      <w:r w:rsidR="00C74747" w:rsidRPr="003A6518">
        <w:rPr>
          <w:rFonts w:ascii="Times New Roman" w:hAnsi="Times New Roman" w:cs="Times New Roman"/>
        </w:rPr>
        <w:t> </w:t>
      </w:r>
      <w:r w:rsidR="00646930" w:rsidRPr="003A6518">
        <w:rPr>
          <w:rFonts w:ascii="Times New Roman" w:hAnsi="Times New Roman" w:cs="Times New Roman"/>
        </w:rPr>
        <w:t>učení</w:t>
      </w:r>
      <w:r w:rsidR="00C74747" w:rsidRPr="003A6518">
        <w:rPr>
          <w:rFonts w:ascii="Times New Roman" w:hAnsi="Times New Roman" w:cs="Times New Roman"/>
        </w:rPr>
        <w:t xml:space="preserve">. </w:t>
      </w:r>
      <w:r w:rsidR="00070EBC" w:rsidRPr="003A6518">
        <w:rPr>
          <w:rFonts w:ascii="Times New Roman" w:hAnsi="Times New Roman" w:cs="Times New Roman"/>
        </w:rPr>
        <w:t xml:space="preserve">Napriek nesporným výhodám používania </w:t>
      </w:r>
      <w:proofErr w:type="spellStart"/>
      <w:r w:rsidR="00070EBC" w:rsidRPr="003A6518">
        <w:rPr>
          <w:rFonts w:ascii="Times New Roman" w:hAnsi="Times New Roman" w:cs="Times New Roman"/>
        </w:rPr>
        <w:t>formatívnych</w:t>
      </w:r>
      <w:proofErr w:type="spellEnd"/>
      <w:r w:rsidR="00070EBC" w:rsidRPr="003A6518">
        <w:rPr>
          <w:rFonts w:ascii="Times New Roman" w:hAnsi="Times New Roman" w:cs="Times New Roman"/>
        </w:rPr>
        <w:t xml:space="preserve"> druhov hodnotenia, je ich implementácia do procesu vyučovania na školách výnimočná a ojedinelá. </w:t>
      </w:r>
      <w:r w:rsidRPr="003A6518">
        <w:rPr>
          <w:rFonts w:ascii="Times New Roman" w:hAnsi="Times New Roman" w:cs="Times New Roman"/>
        </w:rPr>
        <w:t xml:space="preserve">V článku sme sa venovali vybraným </w:t>
      </w:r>
      <w:r w:rsidR="00CB1C7B" w:rsidRPr="003A6518">
        <w:rPr>
          <w:rFonts w:ascii="Times New Roman" w:hAnsi="Times New Roman" w:cs="Times New Roman"/>
        </w:rPr>
        <w:t xml:space="preserve">stratégiám </w:t>
      </w:r>
      <w:proofErr w:type="spellStart"/>
      <w:r w:rsidRPr="003A6518">
        <w:rPr>
          <w:rFonts w:ascii="Times New Roman" w:hAnsi="Times New Roman" w:cs="Times New Roman"/>
        </w:rPr>
        <w:t>formatívn</w:t>
      </w:r>
      <w:r w:rsidR="00CB1C7B" w:rsidRPr="003A6518">
        <w:rPr>
          <w:rFonts w:ascii="Times New Roman" w:hAnsi="Times New Roman" w:cs="Times New Roman"/>
        </w:rPr>
        <w:t>eho</w:t>
      </w:r>
      <w:proofErr w:type="spellEnd"/>
      <w:r w:rsidRPr="003A6518">
        <w:rPr>
          <w:rFonts w:ascii="Times New Roman" w:hAnsi="Times New Roman" w:cs="Times New Roman"/>
        </w:rPr>
        <w:t xml:space="preserve"> hodnotenia uplatniteľným v procese </w:t>
      </w:r>
      <w:r w:rsidR="00CB1C7B" w:rsidRPr="003A6518">
        <w:rPr>
          <w:rFonts w:ascii="Times New Roman" w:hAnsi="Times New Roman" w:cs="Times New Roman"/>
        </w:rPr>
        <w:t xml:space="preserve">geografickej </w:t>
      </w:r>
      <w:r w:rsidRPr="003A6518">
        <w:rPr>
          <w:rFonts w:ascii="Times New Roman" w:hAnsi="Times New Roman" w:cs="Times New Roman"/>
        </w:rPr>
        <w:t xml:space="preserve">výučby. Ku každej </w:t>
      </w:r>
      <w:r w:rsidR="00CB1C7B" w:rsidRPr="003A6518">
        <w:rPr>
          <w:rFonts w:ascii="Times New Roman" w:hAnsi="Times New Roman" w:cs="Times New Roman"/>
        </w:rPr>
        <w:t xml:space="preserve">stratégii </w:t>
      </w:r>
      <w:r w:rsidRPr="003A6518">
        <w:rPr>
          <w:rFonts w:ascii="Times New Roman" w:hAnsi="Times New Roman" w:cs="Times New Roman"/>
        </w:rPr>
        <w:t xml:space="preserve">sme </w:t>
      </w:r>
      <w:r w:rsidR="004707DC" w:rsidRPr="003A6518">
        <w:rPr>
          <w:rFonts w:ascii="Times New Roman" w:hAnsi="Times New Roman" w:cs="Times New Roman"/>
        </w:rPr>
        <w:t>rozpracovali</w:t>
      </w:r>
      <w:r w:rsidRPr="003A6518">
        <w:rPr>
          <w:rFonts w:ascii="Times New Roman" w:hAnsi="Times New Roman" w:cs="Times New Roman"/>
        </w:rPr>
        <w:t xml:space="preserve"> príklady </w:t>
      </w:r>
      <w:proofErr w:type="spellStart"/>
      <w:r w:rsidRPr="003A6518">
        <w:rPr>
          <w:rFonts w:ascii="Times New Roman" w:hAnsi="Times New Roman" w:cs="Times New Roman"/>
        </w:rPr>
        <w:t>formatívnych</w:t>
      </w:r>
      <w:proofErr w:type="spellEnd"/>
      <w:r w:rsidRPr="003A6518">
        <w:rPr>
          <w:rFonts w:ascii="Times New Roman" w:hAnsi="Times New Roman" w:cs="Times New Roman"/>
        </w:rPr>
        <w:t xml:space="preserve"> </w:t>
      </w:r>
      <w:r w:rsidR="00CB1C7B" w:rsidRPr="003A6518">
        <w:rPr>
          <w:rFonts w:ascii="Times New Roman" w:hAnsi="Times New Roman" w:cs="Times New Roman"/>
        </w:rPr>
        <w:t xml:space="preserve">hodnotiacich </w:t>
      </w:r>
      <w:r w:rsidRPr="003A6518">
        <w:rPr>
          <w:rFonts w:ascii="Times New Roman" w:hAnsi="Times New Roman" w:cs="Times New Roman"/>
        </w:rPr>
        <w:t>nástrojov</w:t>
      </w:r>
      <w:r w:rsidR="00CB1C7B" w:rsidRPr="003A6518">
        <w:rPr>
          <w:rFonts w:ascii="Times New Roman" w:hAnsi="Times New Roman" w:cs="Times New Roman"/>
        </w:rPr>
        <w:t>, ktorých</w:t>
      </w:r>
      <w:r w:rsidR="00646930" w:rsidRPr="003A6518">
        <w:rPr>
          <w:rFonts w:ascii="Times New Roman" w:hAnsi="Times New Roman" w:cs="Times New Roman"/>
        </w:rPr>
        <w:t xml:space="preserve"> </w:t>
      </w:r>
      <w:r w:rsidR="004707DC" w:rsidRPr="003A6518">
        <w:rPr>
          <w:rFonts w:ascii="Times New Roman" w:hAnsi="Times New Roman" w:cs="Times New Roman"/>
        </w:rPr>
        <w:t xml:space="preserve">aplikácia v geografickom vzdelávaní </w:t>
      </w:r>
      <w:r w:rsidR="00245C02" w:rsidRPr="003A6518">
        <w:rPr>
          <w:rFonts w:ascii="Times New Roman" w:hAnsi="Times New Roman" w:cs="Times New Roman"/>
        </w:rPr>
        <w:t xml:space="preserve">poskytne učiteľovi, ale najmä </w:t>
      </w:r>
      <w:r w:rsidR="00245C02" w:rsidRPr="003A6518">
        <w:rPr>
          <w:rFonts w:ascii="Times New Roman" w:hAnsi="Times New Roman" w:cs="Times New Roman"/>
        </w:rPr>
        <w:lastRenderedPageBreak/>
        <w:t>samotnému žiakovi jasnejšie a zrozumiteľnejšie informácie o</w:t>
      </w:r>
      <w:r w:rsidR="0009427A" w:rsidRPr="003A6518">
        <w:rPr>
          <w:rFonts w:ascii="Times New Roman" w:hAnsi="Times New Roman" w:cs="Times New Roman"/>
        </w:rPr>
        <w:t> jeho vedomostiach, schopnostiach ako aj hĺbke porozumenia danej problematike.</w:t>
      </w:r>
    </w:p>
    <w:p w14:paraId="001E3CBF" w14:textId="77777777" w:rsidR="00F669B2" w:rsidRDefault="00F669B2" w:rsidP="00F669B2">
      <w:pPr>
        <w:jc w:val="both"/>
      </w:pPr>
    </w:p>
    <w:p w14:paraId="087F972E" w14:textId="575C044F" w:rsidR="00294BC4" w:rsidRPr="00F669B2" w:rsidRDefault="003A2804" w:rsidP="00F669B2">
      <w:pPr>
        <w:jc w:val="both"/>
      </w:pPr>
      <w:bookmarkStart w:id="1" w:name="_GoBack"/>
      <w:bookmarkEnd w:id="1"/>
      <w:r w:rsidRPr="007858AF">
        <w:rPr>
          <w:rFonts w:ascii="Times New Roman" w:hAnsi="Times New Roman" w:cs="Times New Roman"/>
          <w:b/>
          <w:sz w:val="20"/>
          <w:szCs w:val="20"/>
        </w:rPr>
        <w:t>L</w:t>
      </w:r>
      <w:r w:rsidR="001D4D43">
        <w:rPr>
          <w:rFonts w:ascii="Times New Roman" w:hAnsi="Times New Roman" w:cs="Times New Roman"/>
          <w:b/>
          <w:sz w:val="20"/>
          <w:szCs w:val="20"/>
        </w:rPr>
        <w:t>iteratúra</w:t>
      </w:r>
    </w:p>
    <w:p w14:paraId="62C29788" w14:textId="0AD73F4A" w:rsidR="00764FAA" w:rsidRPr="003A2804" w:rsidRDefault="00825D02" w:rsidP="003A2804">
      <w:pPr>
        <w:pStyle w:val="reference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3A2804">
        <w:rPr>
          <w:color w:val="000000"/>
          <w:sz w:val="20"/>
          <w:szCs w:val="20"/>
        </w:rPr>
        <w:t>ALLAL, L., LOPEZ, L. M</w:t>
      </w:r>
      <w:r w:rsidR="00764FAA" w:rsidRPr="003A2804">
        <w:rPr>
          <w:color w:val="000000"/>
          <w:sz w:val="20"/>
          <w:szCs w:val="20"/>
        </w:rPr>
        <w:t xml:space="preserve">. 2005. </w:t>
      </w:r>
      <w:proofErr w:type="spellStart"/>
      <w:r w:rsidR="00764FAA" w:rsidRPr="003A2804">
        <w:rPr>
          <w:color w:val="000000"/>
          <w:sz w:val="20"/>
          <w:szCs w:val="20"/>
        </w:rPr>
        <w:t>Formative</w:t>
      </w:r>
      <w:proofErr w:type="spellEnd"/>
      <w:r w:rsidR="00764FAA" w:rsidRPr="003A2804">
        <w:rPr>
          <w:color w:val="000000"/>
          <w:sz w:val="20"/>
          <w:szCs w:val="20"/>
        </w:rPr>
        <w:t xml:space="preserve"> </w:t>
      </w:r>
      <w:proofErr w:type="spellStart"/>
      <w:r w:rsidR="00764FAA" w:rsidRPr="003A2804">
        <w:rPr>
          <w:color w:val="000000"/>
          <w:sz w:val="20"/>
          <w:szCs w:val="20"/>
        </w:rPr>
        <w:t>assessment</w:t>
      </w:r>
      <w:proofErr w:type="spellEnd"/>
      <w:r w:rsidR="00764FAA" w:rsidRPr="003A2804">
        <w:rPr>
          <w:color w:val="000000"/>
          <w:sz w:val="20"/>
          <w:szCs w:val="20"/>
        </w:rPr>
        <w:t xml:space="preserve"> of </w:t>
      </w:r>
      <w:proofErr w:type="spellStart"/>
      <w:r w:rsidR="00764FAA" w:rsidRPr="003A2804">
        <w:rPr>
          <w:color w:val="000000"/>
          <w:sz w:val="20"/>
          <w:szCs w:val="20"/>
        </w:rPr>
        <w:t>learning</w:t>
      </w:r>
      <w:proofErr w:type="spellEnd"/>
      <w:r w:rsidR="00764FAA" w:rsidRPr="003A2804">
        <w:rPr>
          <w:color w:val="000000"/>
          <w:sz w:val="20"/>
          <w:szCs w:val="20"/>
        </w:rPr>
        <w:t xml:space="preserve">: A </w:t>
      </w:r>
      <w:proofErr w:type="spellStart"/>
      <w:r w:rsidR="00764FAA" w:rsidRPr="003A2804">
        <w:rPr>
          <w:color w:val="000000"/>
          <w:sz w:val="20"/>
          <w:szCs w:val="20"/>
        </w:rPr>
        <w:t>review</w:t>
      </w:r>
      <w:proofErr w:type="spellEnd"/>
      <w:r w:rsidR="00764FAA" w:rsidRPr="003A2804">
        <w:rPr>
          <w:color w:val="000000"/>
          <w:sz w:val="20"/>
          <w:szCs w:val="20"/>
        </w:rPr>
        <w:t xml:space="preserve"> of </w:t>
      </w:r>
      <w:proofErr w:type="spellStart"/>
      <w:r w:rsidR="00764FAA" w:rsidRPr="003A2804">
        <w:rPr>
          <w:color w:val="000000"/>
          <w:sz w:val="20"/>
          <w:szCs w:val="20"/>
        </w:rPr>
        <w:t>publications</w:t>
      </w:r>
      <w:proofErr w:type="spellEnd"/>
      <w:r w:rsidR="00764FAA" w:rsidRPr="003A2804">
        <w:rPr>
          <w:color w:val="000000"/>
          <w:sz w:val="20"/>
          <w:szCs w:val="20"/>
        </w:rPr>
        <w:t xml:space="preserve"> in </w:t>
      </w:r>
      <w:proofErr w:type="spellStart"/>
      <w:r w:rsidR="00764FAA" w:rsidRPr="003A2804">
        <w:rPr>
          <w:color w:val="000000"/>
          <w:sz w:val="20"/>
          <w:szCs w:val="20"/>
        </w:rPr>
        <w:t>French</w:t>
      </w:r>
      <w:proofErr w:type="spellEnd"/>
      <w:r w:rsidR="00764FAA" w:rsidRPr="003A2804">
        <w:rPr>
          <w:color w:val="000000"/>
          <w:sz w:val="20"/>
          <w:szCs w:val="20"/>
        </w:rPr>
        <w:t xml:space="preserve">. In J. </w:t>
      </w:r>
      <w:proofErr w:type="spellStart"/>
      <w:r w:rsidR="00764FAA" w:rsidRPr="003A2804">
        <w:rPr>
          <w:color w:val="000000"/>
          <w:sz w:val="20"/>
          <w:szCs w:val="20"/>
        </w:rPr>
        <w:t>Looney</w:t>
      </w:r>
      <w:proofErr w:type="spellEnd"/>
      <w:r w:rsidR="00764FAA" w:rsidRPr="003A2804">
        <w:rPr>
          <w:color w:val="000000"/>
          <w:sz w:val="20"/>
          <w:szCs w:val="20"/>
        </w:rPr>
        <w:t xml:space="preserve"> (</w:t>
      </w:r>
      <w:proofErr w:type="spellStart"/>
      <w:r w:rsidR="00764FAA" w:rsidRPr="003A2804">
        <w:rPr>
          <w:color w:val="000000"/>
          <w:sz w:val="20"/>
          <w:szCs w:val="20"/>
        </w:rPr>
        <w:t>Ed</w:t>
      </w:r>
      <w:proofErr w:type="spellEnd"/>
      <w:r w:rsidR="00764FAA" w:rsidRPr="003A2804">
        <w:rPr>
          <w:color w:val="000000"/>
          <w:sz w:val="20"/>
          <w:szCs w:val="20"/>
        </w:rPr>
        <w:t xml:space="preserve">.), </w:t>
      </w:r>
      <w:proofErr w:type="spellStart"/>
      <w:r w:rsidR="00764FAA" w:rsidRPr="003A2804">
        <w:rPr>
          <w:color w:val="000000"/>
          <w:sz w:val="20"/>
          <w:szCs w:val="20"/>
        </w:rPr>
        <w:t>Formative</w:t>
      </w:r>
      <w:proofErr w:type="spellEnd"/>
      <w:r w:rsidR="00764FAA" w:rsidRPr="003A2804">
        <w:rPr>
          <w:color w:val="000000"/>
          <w:sz w:val="20"/>
          <w:szCs w:val="20"/>
        </w:rPr>
        <w:t xml:space="preserve"> </w:t>
      </w:r>
      <w:proofErr w:type="spellStart"/>
      <w:r w:rsidR="00764FAA" w:rsidRPr="003A2804">
        <w:rPr>
          <w:color w:val="000000"/>
          <w:sz w:val="20"/>
          <w:szCs w:val="20"/>
        </w:rPr>
        <w:t>Assessment</w:t>
      </w:r>
      <w:proofErr w:type="spellEnd"/>
      <w:r w:rsidR="00764FAA" w:rsidRPr="003A2804">
        <w:rPr>
          <w:color w:val="000000"/>
          <w:sz w:val="20"/>
          <w:szCs w:val="20"/>
        </w:rPr>
        <w:t xml:space="preserve">: </w:t>
      </w:r>
      <w:proofErr w:type="spellStart"/>
      <w:r w:rsidR="00764FAA" w:rsidRPr="003A2804">
        <w:rPr>
          <w:color w:val="000000"/>
          <w:sz w:val="20"/>
          <w:szCs w:val="20"/>
        </w:rPr>
        <w:t>Improving</w:t>
      </w:r>
      <w:proofErr w:type="spellEnd"/>
      <w:r w:rsidR="00764FAA" w:rsidRPr="003A2804">
        <w:rPr>
          <w:color w:val="000000"/>
          <w:sz w:val="20"/>
          <w:szCs w:val="20"/>
        </w:rPr>
        <w:t xml:space="preserve"> </w:t>
      </w:r>
      <w:proofErr w:type="spellStart"/>
      <w:r w:rsidR="00764FAA" w:rsidRPr="003A2804">
        <w:rPr>
          <w:color w:val="000000"/>
          <w:sz w:val="20"/>
          <w:szCs w:val="20"/>
        </w:rPr>
        <w:t>Learning</w:t>
      </w:r>
      <w:proofErr w:type="spellEnd"/>
      <w:r w:rsidR="00764FAA" w:rsidRPr="003A2804">
        <w:rPr>
          <w:color w:val="000000"/>
          <w:sz w:val="20"/>
          <w:szCs w:val="20"/>
        </w:rPr>
        <w:t xml:space="preserve"> in </w:t>
      </w:r>
      <w:proofErr w:type="spellStart"/>
      <w:r w:rsidR="00764FAA" w:rsidRPr="003A2804">
        <w:rPr>
          <w:color w:val="000000"/>
          <w:sz w:val="20"/>
          <w:szCs w:val="20"/>
        </w:rPr>
        <w:t>Secondary</w:t>
      </w:r>
      <w:proofErr w:type="spellEnd"/>
      <w:r w:rsidR="00764FAA" w:rsidRPr="003A2804">
        <w:rPr>
          <w:color w:val="000000"/>
          <w:sz w:val="20"/>
          <w:szCs w:val="20"/>
        </w:rPr>
        <w:t xml:space="preserve"> </w:t>
      </w:r>
      <w:proofErr w:type="spellStart"/>
      <w:r w:rsidR="00764FAA" w:rsidRPr="003A2804">
        <w:rPr>
          <w:color w:val="000000"/>
          <w:sz w:val="20"/>
          <w:szCs w:val="20"/>
        </w:rPr>
        <w:t>Classrooms</w:t>
      </w:r>
      <w:proofErr w:type="spellEnd"/>
      <w:r w:rsidR="00764FAA" w:rsidRPr="003A2804">
        <w:rPr>
          <w:color w:val="000000"/>
          <w:sz w:val="20"/>
          <w:szCs w:val="20"/>
        </w:rPr>
        <w:t xml:space="preserve"> (</w:t>
      </w:r>
      <w:proofErr w:type="spellStart"/>
      <w:r w:rsidR="00764FAA" w:rsidRPr="003A2804">
        <w:rPr>
          <w:color w:val="000000"/>
          <w:sz w:val="20"/>
          <w:szCs w:val="20"/>
        </w:rPr>
        <w:t>pp</w:t>
      </w:r>
      <w:proofErr w:type="spellEnd"/>
      <w:r w:rsidR="00764FAA" w:rsidRPr="003A2804">
        <w:rPr>
          <w:color w:val="000000"/>
          <w:sz w:val="20"/>
          <w:szCs w:val="20"/>
        </w:rPr>
        <w:t xml:space="preserve">. 241-264). </w:t>
      </w:r>
      <w:proofErr w:type="spellStart"/>
      <w:r w:rsidR="00764FAA" w:rsidRPr="003A2804">
        <w:rPr>
          <w:color w:val="000000"/>
          <w:sz w:val="20"/>
          <w:szCs w:val="20"/>
        </w:rPr>
        <w:t>Paris</w:t>
      </w:r>
      <w:proofErr w:type="spellEnd"/>
      <w:r w:rsidR="00764FAA" w:rsidRPr="003A2804">
        <w:rPr>
          <w:color w:val="000000"/>
          <w:sz w:val="20"/>
          <w:szCs w:val="20"/>
        </w:rPr>
        <w:t xml:space="preserve">: OECD </w:t>
      </w:r>
      <w:proofErr w:type="spellStart"/>
      <w:r w:rsidR="00764FAA" w:rsidRPr="003A2804">
        <w:rPr>
          <w:color w:val="000000"/>
          <w:sz w:val="20"/>
          <w:szCs w:val="20"/>
        </w:rPr>
        <w:t>Publishing</w:t>
      </w:r>
      <w:proofErr w:type="spellEnd"/>
      <w:r w:rsidR="00764FAA" w:rsidRPr="003A2804">
        <w:rPr>
          <w:color w:val="000000"/>
          <w:sz w:val="20"/>
          <w:szCs w:val="20"/>
        </w:rPr>
        <w:t xml:space="preserve">. Dostupné z: </w:t>
      </w:r>
      <w:hyperlink r:id="rId9" w:history="1">
        <w:r w:rsidR="0076581F" w:rsidRPr="003A2804">
          <w:rPr>
            <w:color w:val="000000"/>
            <w:sz w:val="20"/>
            <w:szCs w:val="20"/>
          </w:rPr>
          <w:t>http://www.oecd.org/education/ceri/35337948.pdf</w:t>
        </w:r>
      </w:hyperlink>
    </w:p>
    <w:p w14:paraId="133A6F99" w14:textId="58F603FA" w:rsidR="0076581F" w:rsidRPr="003A2804" w:rsidRDefault="0006320B" w:rsidP="003A2804">
      <w:pPr>
        <w:pStyle w:val="reference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3A2804">
        <w:rPr>
          <w:color w:val="000000"/>
          <w:sz w:val="20"/>
          <w:szCs w:val="20"/>
        </w:rPr>
        <w:t xml:space="preserve">BEERS, K.,  PROBST, </w:t>
      </w:r>
      <w:r w:rsidR="0076581F" w:rsidRPr="003A2804">
        <w:rPr>
          <w:color w:val="000000"/>
          <w:sz w:val="20"/>
          <w:szCs w:val="20"/>
        </w:rPr>
        <w:t xml:space="preserve">R. 2013. </w:t>
      </w:r>
      <w:proofErr w:type="spellStart"/>
      <w:r w:rsidR="0076581F" w:rsidRPr="003A2804">
        <w:rPr>
          <w:color w:val="000000"/>
          <w:sz w:val="20"/>
          <w:szCs w:val="20"/>
        </w:rPr>
        <w:t>Notice</w:t>
      </w:r>
      <w:proofErr w:type="spellEnd"/>
      <w:r w:rsidR="0076581F" w:rsidRPr="003A2804">
        <w:rPr>
          <w:color w:val="000000"/>
          <w:sz w:val="20"/>
          <w:szCs w:val="20"/>
        </w:rPr>
        <w:t xml:space="preserve"> and note: </w:t>
      </w:r>
      <w:proofErr w:type="spellStart"/>
      <w:r w:rsidR="0076581F" w:rsidRPr="003A2804">
        <w:rPr>
          <w:color w:val="000000"/>
          <w:sz w:val="20"/>
          <w:szCs w:val="20"/>
        </w:rPr>
        <w:t>Strategies</w:t>
      </w:r>
      <w:proofErr w:type="spellEnd"/>
      <w:r w:rsidR="0076581F" w:rsidRPr="003A2804">
        <w:rPr>
          <w:color w:val="000000"/>
          <w:sz w:val="20"/>
          <w:szCs w:val="20"/>
        </w:rPr>
        <w:t xml:space="preserve"> </w:t>
      </w:r>
      <w:proofErr w:type="spellStart"/>
      <w:r w:rsidR="0076581F" w:rsidRPr="003A2804">
        <w:rPr>
          <w:color w:val="000000"/>
          <w:sz w:val="20"/>
          <w:szCs w:val="20"/>
        </w:rPr>
        <w:t>for</w:t>
      </w:r>
      <w:proofErr w:type="spellEnd"/>
      <w:r w:rsidR="0076581F" w:rsidRPr="003A2804">
        <w:rPr>
          <w:color w:val="000000"/>
          <w:sz w:val="20"/>
          <w:szCs w:val="20"/>
        </w:rPr>
        <w:t xml:space="preserve"> </w:t>
      </w:r>
      <w:proofErr w:type="spellStart"/>
      <w:r w:rsidR="0076581F" w:rsidRPr="003A2804">
        <w:rPr>
          <w:color w:val="000000"/>
          <w:sz w:val="20"/>
          <w:szCs w:val="20"/>
        </w:rPr>
        <w:t>close</w:t>
      </w:r>
      <w:proofErr w:type="spellEnd"/>
      <w:r w:rsidR="0076581F" w:rsidRPr="003A2804">
        <w:rPr>
          <w:color w:val="000000"/>
          <w:sz w:val="20"/>
          <w:szCs w:val="20"/>
        </w:rPr>
        <w:t xml:space="preserve"> </w:t>
      </w:r>
      <w:proofErr w:type="spellStart"/>
      <w:r w:rsidR="0076581F" w:rsidRPr="003A2804">
        <w:rPr>
          <w:color w:val="000000"/>
          <w:sz w:val="20"/>
          <w:szCs w:val="20"/>
        </w:rPr>
        <w:t>reading</w:t>
      </w:r>
      <w:proofErr w:type="spellEnd"/>
      <w:r w:rsidR="0076581F" w:rsidRPr="003A2804">
        <w:rPr>
          <w:color w:val="000000"/>
          <w:sz w:val="20"/>
          <w:szCs w:val="20"/>
        </w:rPr>
        <w:t xml:space="preserve">. </w:t>
      </w:r>
      <w:proofErr w:type="spellStart"/>
      <w:r w:rsidR="0076581F" w:rsidRPr="003A2804">
        <w:rPr>
          <w:color w:val="000000"/>
          <w:sz w:val="20"/>
          <w:szCs w:val="20"/>
        </w:rPr>
        <w:t>Portsmouth</w:t>
      </w:r>
      <w:proofErr w:type="spellEnd"/>
      <w:r w:rsidR="0076581F" w:rsidRPr="003A2804">
        <w:rPr>
          <w:color w:val="000000"/>
          <w:sz w:val="20"/>
          <w:szCs w:val="20"/>
        </w:rPr>
        <w:t xml:space="preserve">, NH: </w:t>
      </w:r>
      <w:proofErr w:type="spellStart"/>
      <w:r w:rsidR="0076581F" w:rsidRPr="003A2804">
        <w:rPr>
          <w:color w:val="000000"/>
          <w:sz w:val="20"/>
          <w:szCs w:val="20"/>
        </w:rPr>
        <w:t>Heinemann</w:t>
      </w:r>
      <w:proofErr w:type="spellEnd"/>
      <w:r w:rsidR="0076581F" w:rsidRPr="003A2804">
        <w:rPr>
          <w:color w:val="000000"/>
          <w:sz w:val="20"/>
          <w:szCs w:val="20"/>
        </w:rPr>
        <w:t>.</w:t>
      </w:r>
    </w:p>
    <w:p w14:paraId="284FE5ED" w14:textId="25646246" w:rsidR="00764FAA" w:rsidRPr="003A2804" w:rsidRDefault="0006320B" w:rsidP="003A2804">
      <w:pPr>
        <w:pStyle w:val="reference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3A2804">
        <w:rPr>
          <w:color w:val="000000"/>
          <w:sz w:val="20"/>
          <w:szCs w:val="20"/>
        </w:rPr>
        <w:t>BELL, B., COWIE,</w:t>
      </w:r>
      <w:r w:rsidR="00764FAA" w:rsidRPr="003A2804">
        <w:rPr>
          <w:color w:val="000000"/>
          <w:sz w:val="20"/>
          <w:szCs w:val="20"/>
        </w:rPr>
        <w:t xml:space="preserve"> B. 2001. </w:t>
      </w:r>
      <w:proofErr w:type="spellStart"/>
      <w:r w:rsidR="00764FAA" w:rsidRPr="003A2804">
        <w:rPr>
          <w:color w:val="000000"/>
          <w:sz w:val="20"/>
          <w:szCs w:val="20"/>
        </w:rPr>
        <w:t>The</w:t>
      </w:r>
      <w:proofErr w:type="spellEnd"/>
      <w:r w:rsidR="00764FAA" w:rsidRPr="003A2804">
        <w:rPr>
          <w:color w:val="000000"/>
          <w:sz w:val="20"/>
          <w:szCs w:val="20"/>
        </w:rPr>
        <w:t xml:space="preserve"> </w:t>
      </w:r>
      <w:proofErr w:type="spellStart"/>
      <w:r w:rsidR="00764FAA" w:rsidRPr="003A2804">
        <w:rPr>
          <w:color w:val="000000"/>
          <w:sz w:val="20"/>
          <w:szCs w:val="20"/>
        </w:rPr>
        <w:t>characteristics</w:t>
      </w:r>
      <w:proofErr w:type="spellEnd"/>
      <w:r w:rsidR="00764FAA" w:rsidRPr="003A2804">
        <w:rPr>
          <w:color w:val="000000"/>
          <w:sz w:val="20"/>
          <w:szCs w:val="20"/>
        </w:rPr>
        <w:t xml:space="preserve"> of </w:t>
      </w:r>
      <w:proofErr w:type="spellStart"/>
      <w:r w:rsidR="00764FAA" w:rsidRPr="003A2804">
        <w:rPr>
          <w:color w:val="000000"/>
          <w:sz w:val="20"/>
          <w:szCs w:val="20"/>
        </w:rPr>
        <w:t>formative</w:t>
      </w:r>
      <w:proofErr w:type="spellEnd"/>
      <w:r w:rsidR="00764FAA" w:rsidRPr="003A2804">
        <w:rPr>
          <w:color w:val="000000"/>
          <w:sz w:val="20"/>
          <w:szCs w:val="20"/>
        </w:rPr>
        <w:t xml:space="preserve"> </w:t>
      </w:r>
      <w:proofErr w:type="spellStart"/>
      <w:r w:rsidR="00764FAA" w:rsidRPr="003A2804">
        <w:rPr>
          <w:color w:val="000000"/>
          <w:sz w:val="20"/>
          <w:szCs w:val="20"/>
        </w:rPr>
        <w:t>assessment</w:t>
      </w:r>
      <w:proofErr w:type="spellEnd"/>
      <w:r w:rsidR="00764FAA" w:rsidRPr="003A2804">
        <w:rPr>
          <w:color w:val="000000"/>
          <w:sz w:val="20"/>
          <w:szCs w:val="20"/>
        </w:rPr>
        <w:t xml:space="preserve"> in </w:t>
      </w:r>
      <w:proofErr w:type="spellStart"/>
      <w:r w:rsidR="00764FAA" w:rsidRPr="003A2804">
        <w:rPr>
          <w:color w:val="000000"/>
          <w:sz w:val="20"/>
          <w:szCs w:val="20"/>
        </w:rPr>
        <w:t>science</w:t>
      </w:r>
      <w:proofErr w:type="spellEnd"/>
      <w:r w:rsidR="00764FAA" w:rsidRPr="003A2804">
        <w:rPr>
          <w:color w:val="000000"/>
          <w:sz w:val="20"/>
          <w:szCs w:val="20"/>
        </w:rPr>
        <w:t xml:space="preserve"> </w:t>
      </w:r>
      <w:proofErr w:type="spellStart"/>
      <w:r w:rsidR="00764FAA" w:rsidRPr="003A2804">
        <w:rPr>
          <w:color w:val="000000"/>
          <w:sz w:val="20"/>
          <w:szCs w:val="20"/>
        </w:rPr>
        <w:t>education</w:t>
      </w:r>
      <w:proofErr w:type="spellEnd"/>
      <w:r w:rsidR="00764FAA" w:rsidRPr="003A2804">
        <w:rPr>
          <w:color w:val="000000"/>
          <w:sz w:val="20"/>
          <w:szCs w:val="20"/>
        </w:rPr>
        <w:t xml:space="preserve">. </w:t>
      </w:r>
      <w:proofErr w:type="spellStart"/>
      <w:r w:rsidR="00764FAA" w:rsidRPr="003A2804">
        <w:rPr>
          <w:color w:val="000000"/>
          <w:sz w:val="20"/>
          <w:szCs w:val="20"/>
        </w:rPr>
        <w:t>Science</w:t>
      </w:r>
      <w:proofErr w:type="spellEnd"/>
      <w:r w:rsidR="00764FAA" w:rsidRPr="003A2804">
        <w:rPr>
          <w:color w:val="000000"/>
          <w:sz w:val="20"/>
          <w:szCs w:val="20"/>
        </w:rPr>
        <w:t xml:space="preserve"> </w:t>
      </w:r>
      <w:proofErr w:type="spellStart"/>
      <w:r w:rsidR="00764FAA" w:rsidRPr="003A2804">
        <w:rPr>
          <w:color w:val="000000"/>
          <w:sz w:val="20"/>
          <w:szCs w:val="20"/>
        </w:rPr>
        <w:t>Education</w:t>
      </w:r>
      <w:proofErr w:type="spellEnd"/>
      <w:r w:rsidR="00764FAA" w:rsidRPr="003A2804">
        <w:rPr>
          <w:color w:val="000000"/>
          <w:sz w:val="20"/>
          <w:szCs w:val="20"/>
        </w:rPr>
        <w:t>, 85(5), 536-553. https://doi.org/10.1002/sce.1022</w:t>
      </w:r>
    </w:p>
    <w:p w14:paraId="6C407D9B" w14:textId="1B533E60" w:rsidR="00764FAA" w:rsidRPr="003A2804" w:rsidRDefault="0006320B" w:rsidP="003A2804">
      <w:pPr>
        <w:pStyle w:val="reference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3A2804">
        <w:rPr>
          <w:color w:val="000000"/>
          <w:sz w:val="20"/>
          <w:szCs w:val="20"/>
        </w:rPr>
        <w:t>BLACK, P., WILIAM,</w:t>
      </w:r>
      <w:r w:rsidR="00764FAA" w:rsidRPr="003A2804">
        <w:rPr>
          <w:color w:val="000000"/>
          <w:sz w:val="20"/>
          <w:szCs w:val="20"/>
        </w:rPr>
        <w:t xml:space="preserve"> D. 1998a. </w:t>
      </w:r>
      <w:proofErr w:type="spellStart"/>
      <w:r w:rsidR="00764FAA" w:rsidRPr="003A2804">
        <w:rPr>
          <w:color w:val="000000"/>
          <w:sz w:val="20"/>
          <w:szCs w:val="20"/>
        </w:rPr>
        <w:t>Inside</w:t>
      </w:r>
      <w:proofErr w:type="spellEnd"/>
      <w:r w:rsidR="00764FAA" w:rsidRPr="003A2804">
        <w:rPr>
          <w:color w:val="000000"/>
          <w:sz w:val="20"/>
          <w:szCs w:val="20"/>
        </w:rPr>
        <w:t xml:space="preserve"> </w:t>
      </w:r>
      <w:proofErr w:type="spellStart"/>
      <w:r w:rsidR="00764FAA" w:rsidRPr="003A2804">
        <w:rPr>
          <w:color w:val="000000"/>
          <w:sz w:val="20"/>
          <w:szCs w:val="20"/>
        </w:rPr>
        <w:t>the</w:t>
      </w:r>
      <w:proofErr w:type="spellEnd"/>
      <w:r w:rsidR="00764FAA" w:rsidRPr="003A2804">
        <w:rPr>
          <w:color w:val="000000"/>
          <w:sz w:val="20"/>
          <w:szCs w:val="20"/>
        </w:rPr>
        <w:t xml:space="preserve"> </w:t>
      </w:r>
      <w:proofErr w:type="spellStart"/>
      <w:r w:rsidR="00764FAA" w:rsidRPr="003A2804">
        <w:rPr>
          <w:color w:val="000000"/>
          <w:sz w:val="20"/>
          <w:szCs w:val="20"/>
        </w:rPr>
        <w:t>black</w:t>
      </w:r>
      <w:proofErr w:type="spellEnd"/>
      <w:r w:rsidR="00764FAA" w:rsidRPr="003A2804">
        <w:rPr>
          <w:color w:val="000000"/>
          <w:sz w:val="20"/>
          <w:szCs w:val="20"/>
        </w:rPr>
        <w:t xml:space="preserve"> box: </w:t>
      </w:r>
      <w:proofErr w:type="spellStart"/>
      <w:r w:rsidR="00764FAA" w:rsidRPr="003A2804">
        <w:rPr>
          <w:color w:val="000000"/>
          <w:sz w:val="20"/>
          <w:szCs w:val="20"/>
        </w:rPr>
        <w:t>Raising</w:t>
      </w:r>
      <w:proofErr w:type="spellEnd"/>
      <w:r w:rsidR="00764FAA" w:rsidRPr="003A2804">
        <w:rPr>
          <w:color w:val="000000"/>
          <w:sz w:val="20"/>
          <w:szCs w:val="20"/>
        </w:rPr>
        <w:t xml:space="preserve"> </w:t>
      </w:r>
      <w:proofErr w:type="spellStart"/>
      <w:r w:rsidR="00764FAA" w:rsidRPr="003A2804">
        <w:rPr>
          <w:color w:val="000000"/>
          <w:sz w:val="20"/>
          <w:szCs w:val="20"/>
        </w:rPr>
        <w:t>standards</w:t>
      </w:r>
      <w:proofErr w:type="spellEnd"/>
      <w:r w:rsidR="00764FAA" w:rsidRPr="003A2804">
        <w:rPr>
          <w:color w:val="000000"/>
          <w:sz w:val="20"/>
          <w:szCs w:val="20"/>
        </w:rPr>
        <w:t xml:space="preserve"> </w:t>
      </w:r>
      <w:proofErr w:type="spellStart"/>
      <w:r w:rsidR="00764FAA" w:rsidRPr="003A2804">
        <w:rPr>
          <w:color w:val="000000"/>
          <w:sz w:val="20"/>
          <w:szCs w:val="20"/>
        </w:rPr>
        <w:t>through</w:t>
      </w:r>
      <w:proofErr w:type="spellEnd"/>
      <w:r w:rsidR="00764FAA" w:rsidRPr="003A2804">
        <w:rPr>
          <w:color w:val="000000"/>
          <w:sz w:val="20"/>
          <w:szCs w:val="20"/>
        </w:rPr>
        <w:t xml:space="preserve"> </w:t>
      </w:r>
      <w:proofErr w:type="spellStart"/>
      <w:r w:rsidR="00764FAA" w:rsidRPr="003A2804">
        <w:rPr>
          <w:color w:val="000000"/>
          <w:sz w:val="20"/>
          <w:szCs w:val="20"/>
        </w:rPr>
        <w:t>classroom</w:t>
      </w:r>
      <w:proofErr w:type="spellEnd"/>
      <w:r w:rsidR="00764FAA" w:rsidRPr="003A2804">
        <w:rPr>
          <w:color w:val="000000"/>
          <w:sz w:val="20"/>
          <w:szCs w:val="20"/>
        </w:rPr>
        <w:t xml:space="preserve"> </w:t>
      </w:r>
      <w:proofErr w:type="spellStart"/>
      <w:r w:rsidR="00764FAA" w:rsidRPr="003A2804">
        <w:rPr>
          <w:color w:val="000000"/>
          <w:sz w:val="20"/>
          <w:szCs w:val="20"/>
        </w:rPr>
        <w:t>assessment</w:t>
      </w:r>
      <w:proofErr w:type="spellEnd"/>
      <w:r w:rsidR="00764FAA" w:rsidRPr="003A2804">
        <w:rPr>
          <w:color w:val="000000"/>
          <w:sz w:val="20"/>
          <w:szCs w:val="20"/>
        </w:rPr>
        <w:t xml:space="preserve">. </w:t>
      </w:r>
      <w:proofErr w:type="spellStart"/>
      <w:r w:rsidR="00764FAA" w:rsidRPr="003A2804">
        <w:rPr>
          <w:color w:val="000000"/>
          <w:sz w:val="20"/>
          <w:szCs w:val="20"/>
        </w:rPr>
        <w:t>London</w:t>
      </w:r>
      <w:proofErr w:type="spellEnd"/>
      <w:r w:rsidR="00764FAA" w:rsidRPr="003A2804">
        <w:rPr>
          <w:color w:val="000000"/>
          <w:sz w:val="20"/>
          <w:szCs w:val="20"/>
        </w:rPr>
        <w:t xml:space="preserve">: </w:t>
      </w:r>
      <w:proofErr w:type="spellStart"/>
      <w:r w:rsidR="00764FAA" w:rsidRPr="003A2804">
        <w:rPr>
          <w:color w:val="000000"/>
          <w:sz w:val="20"/>
          <w:szCs w:val="20"/>
        </w:rPr>
        <w:t>King’s</w:t>
      </w:r>
      <w:proofErr w:type="spellEnd"/>
      <w:r w:rsidR="00764FAA" w:rsidRPr="003A2804">
        <w:rPr>
          <w:color w:val="000000"/>
          <w:sz w:val="20"/>
          <w:szCs w:val="20"/>
        </w:rPr>
        <w:t xml:space="preserve"> </w:t>
      </w:r>
      <w:proofErr w:type="spellStart"/>
      <w:r w:rsidR="00764FAA" w:rsidRPr="003A2804">
        <w:rPr>
          <w:color w:val="000000"/>
          <w:sz w:val="20"/>
          <w:szCs w:val="20"/>
        </w:rPr>
        <w:t>College</w:t>
      </w:r>
      <w:proofErr w:type="spellEnd"/>
      <w:r w:rsidR="00764FAA" w:rsidRPr="003A2804">
        <w:rPr>
          <w:color w:val="000000"/>
          <w:sz w:val="20"/>
          <w:szCs w:val="20"/>
        </w:rPr>
        <w:t xml:space="preserve"> </w:t>
      </w:r>
      <w:proofErr w:type="spellStart"/>
      <w:r w:rsidR="00764FAA" w:rsidRPr="003A2804">
        <w:rPr>
          <w:color w:val="000000"/>
          <w:sz w:val="20"/>
          <w:szCs w:val="20"/>
        </w:rPr>
        <w:t>London</w:t>
      </w:r>
      <w:proofErr w:type="spellEnd"/>
      <w:r w:rsidR="00764FAA" w:rsidRPr="003A2804">
        <w:rPr>
          <w:color w:val="000000"/>
          <w:sz w:val="20"/>
          <w:szCs w:val="20"/>
        </w:rPr>
        <w:t>.</w:t>
      </w:r>
    </w:p>
    <w:p w14:paraId="7F850FA2" w14:textId="4F3DD4A3" w:rsidR="00764FAA" w:rsidRPr="003A2804" w:rsidRDefault="0006320B" w:rsidP="003A2804">
      <w:pPr>
        <w:pStyle w:val="reference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3A2804">
        <w:rPr>
          <w:color w:val="000000"/>
          <w:sz w:val="20"/>
          <w:szCs w:val="20"/>
        </w:rPr>
        <w:t>BLACK, P., WILIAM, D</w:t>
      </w:r>
      <w:r w:rsidR="00764FAA" w:rsidRPr="003A2804">
        <w:rPr>
          <w:color w:val="000000"/>
          <w:sz w:val="20"/>
          <w:szCs w:val="20"/>
        </w:rPr>
        <w:t>. 1998</w:t>
      </w:r>
      <w:r>
        <w:rPr>
          <w:color w:val="000000"/>
          <w:sz w:val="20"/>
          <w:szCs w:val="20"/>
        </w:rPr>
        <w:t>b</w:t>
      </w:r>
      <w:r w:rsidR="00764FAA" w:rsidRPr="003A2804">
        <w:rPr>
          <w:color w:val="000000"/>
          <w:sz w:val="20"/>
          <w:szCs w:val="20"/>
        </w:rPr>
        <w:t xml:space="preserve">. </w:t>
      </w:r>
      <w:proofErr w:type="spellStart"/>
      <w:r w:rsidR="00764FAA" w:rsidRPr="003A2804">
        <w:rPr>
          <w:color w:val="000000"/>
          <w:sz w:val="20"/>
          <w:szCs w:val="20"/>
        </w:rPr>
        <w:t>Assessment</w:t>
      </w:r>
      <w:proofErr w:type="spellEnd"/>
      <w:r w:rsidR="00764FAA" w:rsidRPr="003A2804">
        <w:rPr>
          <w:color w:val="000000"/>
          <w:sz w:val="20"/>
          <w:szCs w:val="20"/>
        </w:rPr>
        <w:t xml:space="preserve"> and </w:t>
      </w:r>
      <w:proofErr w:type="spellStart"/>
      <w:r w:rsidR="00764FAA" w:rsidRPr="003A2804">
        <w:rPr>
          <w:color w:val="000000"/>
          <w:sz w:val="20"/>
          <w:szCs w:val="20"/>
        </w:rPr>
        <w:t>classroom</w:t>
      </w:r>
      <w:proofErr w:type="spellEnd"/>
      <w:r w:rsidR="00764FAA" w:rsidRPr="003A2804">
        <w:rPr>
          <w:color w:val="000000"/>
          <w:sz w:val="20"/>
          <w:szCs w:val="20"/>
        </w:rPr>
        <w:t xml:space="preserve"> </w:t>
      </w:r>
      <w:proofErr w:type="spellStart"/>
      <w:r w:rsidR="00764FAA" w:rsidRPr="003A2804">
        <w:rPr>
          <w:color w:val="000000"/>
          <w:sz w:val="20"/>
          <w:szCs w:val="20"/>
        </w:rPr>
        <w:t>learning</w:t>
      </w:r>
      <w:proofErr w:type="spellEnd"/>
      <w:r w:rsidR="00764FAA" w:rsidRPr="003A2804">
        <w:rPr>
          <w:color w:val="000000"/>
          <w:sz w:val="20"/>
          <w:szCs w:val="20"/>
        </w:rPr>
        <w:t xml:space="preserve">. </w:t>
      </w:r>
      <w:proofErr w:type="spellStart"/>
      <w:r w:rsidR="00764FAA" w:rsidRPr="003A2804">
        <w:rPr>
          <w:color w:val="000000"/>
          <w:sz w:val="20"/>
          <w:szCs w:val="20"/>
        </w:rPr>
        <w:t>Assessment</w:t>
      </w:r>
      <w:proofErr w:type="spellEnd"/>
      <w:r w:rsidR="00764FAA" w:rsidRPr="003A2804">
        <w:rPr>
          <w:color w:val="000000"/>
          <w:sz w:val="20"/>
          <w:szCs w:val="20"/>
        </w:rPr>
        <w:t xml:space="preserve"> in </w:t>
      </w:r>
      <w:proofErr w:type="spellStart"/>
      <w:r w:rsidR="00764FAA" w:rsidRPr="003A2804">
        <w:rPr>
          <w:color w:val="000000"/>
          <w:sz w:val="20"/>
          <w:szCs w:val="20"/>
        </w:rPr>
        <w:t>Education</w:t>
      </w:r>
      <w:proofErr w:type="spellEnd"/>
      <w:r w:rsidR="00764FAA" w:rsidRPr="003A2804">
        <w:rPr>
          <w:color w:val="000000"/>
          <w:sz w:val="20"/>
          <w:szCs w:val="20"/>
        </w:rPr>
        <w:t xml:space="preserve">: </w:t>
      </w:r>
      <w:proofErr w:type="spellStart"/>
      <w:r w:rsidR="00764FAA" w:rsidRPr="003A2804">
        <w:rPr>
          <w:color w:val="000000"/>
          <w:sz w:val="20"/>
          <w:szCs w:val="20"/>
        </w:rPr>
        <w:t>Principles</w:t>
      </w:r>
      <w:proofErr w:type="spellEnd"/>
      <w:r w:rsidR="00764FAA" w:rsidRPr="003A2804">
        <w:rPr>
          <w:color w:val="000000"/>
          <w:sz w:val="20"/>
          <w:szCs w:val="20"/>
        </w:rPr>
        <w:t xml:space="preserve">, </w:t>
      </w:r>
      <w:proofErr w:type="spellStart"/>
      <w:r w:rsidR="00764FAA" w:rsidRPr="003A2804">
        <w:rPr>
          <w:color w:val="000000"/>
          <w:sz w:val="20"/>
          <w:szCs w:val="20"/>
        </w:rPr>
        <w:t>Policy</w:t>
      </w:r>
      <w:proofErr w:type="spellEnd"/>
      <w:r w:rsidR="00764FAA" w:rsidRPr="003A2804">
        <w:rPr>
          <w:color w:val="000000"/>
          <w:sz w:val="20"/>
          <w:szCs w:val="20"/>
        </w:rPr>
        <w:t xml:space="preserve"> &amp; </w:t>
      </w:r>
      <w:proofErr w:type="spellStart"/>
      <w:r w:rsidR="00764FAA" w:rsidRPr="003A2804">
        <w:rPr>
          <w:color w:val="000000"/>
          <w:sz w:val="20"/>
          <w:szCs w:val="20"/>
        </w:rPr>
        <w:t>Practice</w:t>
      </w:r>
      <w:proofErr w:type="spellEnd"/>
      <w:r w:rsidR="00764FAA" w:rsidRPr="003A2804">
        <w:rPr>
          <w:color w:val="000000"/>
          <w:sz w:val="20"/>
          <w:szCs w:val="20"/>
        </w:rPr>
        <w:t xml:space="preserve">, 5(1), 7-74. </w:t>
      </w:r>
      <w:hyperlink r:id="rId10" w:history="1">
        <w:r w:rsidR="00764FAA" w:rsidRPr="003A2804">
          <w:rPr>
            <w:color w:val="000000"/>
            <w:sz w:val="20"/>
            <w:szCs w:val="20"/>
          </w:rPr>
          <w:t>https://doi.org/10.1080/0969595980050102</w:t>
        </w:r>
      </w:hyperlink>
    </w:p>
    <w:p w14:paraId="0C37B8E7" w14:textId="5FA66FB7" w:rsidR="00764FAA" w:rsidRPr="003A2804" w:rsidRDefault="0006320B" w:rsidP="003A2804">
      <w:pPr>
        <w:pStyle w:val="reference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3A2804">
        <w:rPr>
          <w:color w:val="000000"/>
          <w:sz w:val="20"/>
          <w:szCs w:val="20"/>
        </w:rPr>
        <w:t>BLACK, P., WILIAM, D</w:t>
      </w:r>
      <w:r w:rsidR="00764FAA" w:rsidRPr="003A2804">
        <w:rPr>
          <w:color w:val="000000"/>
          <w:sz w:val="20"/>
          <w:szCs w:val="20"/>
        </w:rPr>
        <w:t xml:space="preserve">. 2005. </w:t>
      </w:r>
      <w:proofErr w:type="spellStart"/>
      <w:r w:rsidR="00764FAA" w:rsidRPr="003A2804">
        <w:rPr>
          <w:color w:val="000000"/>
          <w:sz w:val="20"/>
          <w:szCs w:val="20"/>
        </w:rPr>
        <w:t>Changing</w:t>
      </w:r>
      <w:proofErr w:type="spellEnd"/>
      <w:r w:rsidR="00764FAA" w:rsidRPr="003A2804">
        <w:rPr>
          <w:color w:val="000000"/>
          <w:sz w:val="20"/>
          <w:szCs w:val="20"/>
        </w:rPr>
        <w:t xml:space="preserve"> </w:t>
      </w:r>
      <w:proofErr w:type="spellStart"/>
      <w:r w:rsidR="00764FAA" w:rsidRPr="003A2804">
        <w:rPr>
          <w:color w:val="000000"/>
          <w:sz w:val="20"/>
          <w:szCs w:val="20"/>
        </w:rPr>
        <w:t>teaching</w:t>
      </w:r>
      <w:proofErr w:type="spellEnd"/>
      <w:r w:rsidR="00764FAA" w:rsidRPr="003A2804">
        <w:rPr>
          <w:color w:val="000000"/>
          <w:sz w:val="20"/>
          <w:szCs w:val="20"/>
        </w:rPr>
        <w:t xml:space="preserve"> </w:t>
      </w:r>
      <w:proofErr w:type="spellStart"/>
      <w:r w:rsidR="00764FAA" w:rsidRPr="003A2804">
        <w:rPr>
          <w:color w:val="000000"/>
          <w:sz w:val="20"/>
          <w:szCs w:val="20"/>
        </w:rPr>
        <w:t>through</w:t>
      </w:r>
      <w:proofErr w:type="spellEnd"/>
      <w:r w:rsidR="00764FAA" w:rsidRPr="003A2804">
        <w:rPr>
          <w:color w:val="000000"/>
          <w:sz w:val="20"/>
          <w:szCs w:val="20"/>
        </w:rPr>
        <w:t xml:space="preserve"> </w:t>
      </w:r>
      <w:proofErr w:type="spellStart"/>
      <w:r w:rsidR="00764FAA" w:rsidRPr="003A2804">
        <w:rPr>
          <w:color w:val="000000"/>
          <w:sz w:val="20"/>
          <w:szCs w:val="20"/>
        </w:rPr>
        <w:t>formative</w:t>
      </w:r>
      <w:proofErr w:type="spellEnd"/>
      <w:r w:rsidR="00764FAA" w:rsidRPr="003A2804">
        <w:rPr>
          <w:color w:val="000000"/>
          <w:sz w:val="20"/>
          <w:szCs w:val="20"/>
        </w:rPr>
        <w:t xml:space="preserve"> </w:t>
      </w:r>
      <w:proofErr w:type="spellStart"/>
      <w:r w:rsidR="00764FAA" w:rsidRPr="003A2804">
        <w:rPr>
          <w:color w:val="000000"/>
          <w:sz w:val="20"/>
          <w:szCs w:val="20"/>
        </w:rPr>
        <w:t>assessment</w:t>
      </w:r>
      <w:proofErr w:type="spellEnd"/>
      <w:r w:rsidR="00764FAA" w:rsidRPr="003A2804">
        <w:rPr>
          <w:color w:val="000000"/>
          <w:sz w:val="20"/>
          <w:szCs w:val="20"/>
        </w:rPr>
        <w:t xml:space="preserve">: </w:t>
      </w:r>
      <w:proofErr w:type="spellStart"/>
      <w:r w:rsidR="00764FAA" w:rsidRPr="003A2804">
        <w:rPr>
          <w:color w:val="000000"/>
          <w:sz w:val="20"/>
          <w:szCs w:val="20"/>
        </w:rPr>
        <w:t>Research</w:t>
      </w:r>
      <w:proofErr w:type="spellEnd"/>
      <w:r w:rsidR="00764FAA" w:rsidRPr="003A2804">
        <w:rPr>
          <w:color w:val="000000"/>
          <w:sz w:val="20"/>
          <w:szCs w:val="20"/>
        </w:rPr>
        <w:t xml:space="preserve"> and </w:t>
      </w:r>
      <w:proofErr w:type="spellStart"/>
      <w:r w:rsidR="00764FAA" w:rsidRPr="003A2804">
        <w:rPr>
          <w:color w:val="000000"/>
          <w:sz w:val="20"/>
          <w:szCs w:val="20"/>
        </w:rPr>
        <w:t>practice</w:t>
      </w:r>
      <w:proofErr w:type="spellEnd"/>
      <w:r w:rsidR="00764FAA" w:rsidRPr="003A2804">
        <w:rPr>
          <w:color w:val="000000"/>
          <w:sz w:val="20"/>
          <w:szCs w:val="20"/>
        </w:rPr>
        <w:t xml:space="preserve">. In J. </w:t>
      </w:r>
      <w:proofErr w:type="spellStart"/>
      <w:r w:rsidR="00764FAA" w:rsidRPr="003A2804">
        <w:rPr>
          <w:color w:val="000000"/>
          <w:sz w:val="20"/>
          <w:szCs w:val="20"/>
        </w:rPr>
        <w:t>Looney</w:t>
      </w:r>
      <w:proofErr w:type="spellEnd"/>
      <w:r w:rsidR="00764FAA" w:rsidRPr="003A2804">
        <w:rPr>
          <w:color w:val="000000"/>
          <w:sz w:val="20"/>
          <w:szCs w:val="20"/>
        </w:rPr>
        <w:t xml:space="preserve"> (</w:t>
      </w:r>
      <w:proofErr w:type="spellStart"/>
      <w:r w:rsidR="00764FAA" w:rsidRPr="003A2804">
        <w:rPr>
          <w:color w:val="000000"/>
          <w:sz w:val="20"/>
          <w:szCs w:val="20"/>
        </w:rPr>
        <w:t>Ed</w:t>
      </w:r>
      <w:proofErr w:type="spellEnd"/>
      <w:r w:rsidR="00764FAA" w:rsidRPr="003A2804">
        <w:rPr>
          <w:color w:val="000000"/>
          <w:sz w:val="20"/>
          <w:szCs w:val="20"/>
        </w:rPr>
        <w:t xml:space="preserve">.), </w:t>
      </w:r>
      <w:proofErr w:type="spellStart"/>
      <w:r w:rsidR="00764FAA" w:rsidRPr="003A2804">
        <w:rPr>
          <w:color w:val="000000"/>
          <w:sz w:val="20"/>
          <w:szCs w:val="20"/>
        </w:rPr>
        <w:t>Formative</w:t>
      </w:r>
      <w:proofErr w:type="spellEnd"/>
      <w:r w:rsidR="00764FAA" w:rsidRPr="003A2804">
        <w:rPr>
          <w:color w:val="000000"/>
          <w:sz w:val="20"/>
          <w:szCs w:val="20"/>
        </w:rPr>
        <w:t xml:space="preserve"> </w:t>
      </w:r>
      <w:proofErr w:type="spellStart"/>
      <w:r w:rsidR="00764FAA" w:rsidRPr="003A2804">
        <w:rPr>
          <w:color w:val="000000"/>
          <w:sz w:val="20"/>
          <w:szCs w:val="20"/>
        </w:rPr>
        <w:t>assessment</w:t>
      </w:r>
      <w:proofErr w:type="spellEnd"/>
      <w:r w:rsidR="00764FAA" w:rsidRPr="003A2804">
        <w:rPr>
          <w:color w:val="000000"/>
          <w:sz w:val="20"/>
          <w:szCs w:val="20"/>
        </w:rPr>
        <w:t xml:space="preserve">: </w:t>
      </w:r>
      <w:proofErr w:type="spellStart"/>
      <w:r w:rsidR="00764FAA" w:rsidRPr="003A2804">
        <w:rPr>
          <w:color w:val="000000"/>
          <w:sz w:val="20"/>
          <w:szCs w:val="20"/>
        </w:rPr>
        <w:t>Improving</w:t>
      </w:r>
      <w:proofErr w:type="spellEnd"/>
      <w:r w:rsidR="00764FAA" w:rsidRPr="003A2804">
        <w:rPr>
          <w:color w:val="000000"/>
          <w:sz w:val="20"/>
          <w:szCs w:val="20"/>
        </w:rPr>
        <w:t xml:space="preserve"> </w:t>
      </w:r>
      <w:proofErr w:type="spellStart"/>
      <w:r w:rsidR="00764FAA" w:rsidRPr="003A2804">
        <w:rPr>
          <w:color w:val="000000"/>
          <w:sz w:val="20"/>
          <w:szCs w:val="20"/>
        </w:rPr>
        <w:t>learning</w:t>
      </w:r>
      <w:proofErr w:type="spellEnd"/>
      <w:r w:rsidR="00764FAA" w:rsidRPr="003A2804">
        <w:rPr>
          <w:color w:val="000000"/>
          <w:sz w:val="20"/>
          <w:szCs w:val="20"/>
        </w:rPr>
        <w:t xml:space="preserve"> in </w:t>
      </w:r>
      <w:proofErr w:type="spellStart"/>
      <w:r w:rsidR="00764FAA" w:rsidRPr="003A2804">
        <w:rPr>
          <w:color w:val="000000"/>
          <w:sz w:val="20"/>
          <w:szCs w:val="20"/>
        </w:rPr>
        <w:t>secondary</w:t>
      </w:r>
      <w:proofErr w:type="spellEnd"/>
      <w:r w:rsidR="00764FAA" w:rsidRPr="003A2804">
        <w:rPr>
          <w:color w:val="000000"/>
          <w:sz w:val="20"/>
          <w:szCs w:val="20"/>
        </w:rPr>
        <w:t xml:space="preserve"> </w:t>
      </w:r>
      <w:proofErr w:type="spellStart"/>
      <w:r w:rsidR="00764FAA" w:rsidRPr="003A2804">
        <w:rPr>
          <w:color w:val="000000"/>
          <w:sz w:val="20"/>
          <w:szCs w:val="20"/>
        </w:rPr>
        <w:t>classrooms</w:t>
      </w:r>
      <w:proofErr w:type="spellEnd"/>
      <w:r w:rsidR="00764FAA" w:rsidRPr="003A2804">
        <w:rPr>
          <w:color w:val="000000"/>
          <w:sz w:val="20"/>
          <w:szCs w:val="20"/>
        </w:rPr>
        <w:t xml:space="preserve"> (</w:t>
      </w:r>
      <w:proofErr w:type="spellStart"/>
      <w:r w:rsidR="00764FAA" w:rsidRPr="003A2804">
        <w:rPr>
          <w:color w:val="000000"/>
          <w:sz w:val="20"/>
          <w:szCs w:val="20"/>
        </w:rPr>
        <w:t>pp</w:t>
      </w:r>
      <w:proofErr w:type="spellEnd"/>
      <w:r w:rsidR="00764FAA" w:rsidRPr="003A2804">
        <w:rPr>
          <w:color w:val="000000"/>
          <w:sz w:val="20"/>
          <w:szCs w:val="20"/>
        </w:rPr>
        <w:t xml:space="preserve">. 223-240). </w:t>
      </w:r>
      <w:proofErr w:type="spellStart"/>
      <w:r w:rsidR="00764FAA" w:rsidRPr="003A2804">
        <w:rPr>
          <w:color w:val="000000"/>
          <w:sz w:val="20"/>
          <w:szCs w:val="20"/>
        </w:rPr>
        <w:t>Paris</w:t>
      </w:r>
      <w:proofErr w:type="spellEnd"/>
      <w:r w:rsidR="00764FAA" w:rsidRPr="003A2804">
        <w:rPr>
          <w:color w:val="000000"/>
          <w:sz w:val="20"/>
          <w:szCs w:val="20"/>
        </w:rPr>
        <w:t xml:space="preserve">: OECD </w:t>
      </w:r>
      <w:proofErr w:type="spellStart"/>
      <w:r w:rsidR="00764FAA" w:rsidRPr="003A2804">
        <w:rPr>
          <w:color w:val="000000"/>
          <w:sz w:val="20"/>
          <w:szCs w:val="20"/>
        </w:rPr>
        <w:t>Publishing</w:t>
      </w:r>
      <w:proofErr w:type="spellEnd"/>
      <w:r w:rsidR="00764FAA" w:rsidRPr="003A2804">
        <w:rPr>
          <w:color w:val="000000"/>
          <w:sz w:val="20"/>
          <w:szCs w:val="20"/>
        </w:rPr>
        <w:t xml:space="preserve">. Dostupné z: </w:t>
      </w:r>
      <w:hyperlink r:id="rId11" w:history="1">
        <w:r w:rsidR="00764FAA" w:rsidRPr="003A2804">
          <w:rPr>
            <w:color w:val="000000"/>
            <w:sz w:val="20"/>
            <w:szCs w:val="20"/>
          </w:rPr>
          <w:t>http://www.oecd.org/education/ceri/34260938.pdf</w:t>
        </w:r>
      </w:hyperlink>
    </w:p>
    <w:p w14:paraId="3847A85D" w14:textId="096DA9CD" w:rsidR="00764FAA" w:rsidRPr="003A2804" w:rsidRDefault="0006320B" w:rsidP="003A2804">
      <w:pPr>
        <w:pStyle w:val="reference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3A2804">
        <w:rPr>
          <w:color w:val="000000"/>
          <w:sz w:val="20"/>
          <w:szCs w:val="20"/>
        </w:rPr>
        <w:t xml:space="preserve">BROOKHART, </w:t>
      </w:r>
      <w:r w:rsidR="00764FAA" w:rsidRPr="003A2804">
        <w:rPr>
          <w:color w:val="000000"/>
          <w:sz w:val="20"/>
          <w:szCs w:val="20"/>
        </w:rPr>
        <w:t xml:space="preserve">S. M. 2008. </w:t>
      </w:r>
      <w:proofErr w:type="spellStart"/>
      <w:r w:rsidR="00764FAA" w:rsidRPr="003A2804">
        <w:rPr>
          <w:color w:val="000000"/>
          <w:sz w:val="20"/>
          <w:szCs w:val="20"/>
        </w:rPr>
        <w:t>How</w:t>
      </w:r>
      <w:proofErr w:type="spellEnd"/>
      <w:r w:rsidR="00764FAA" w:rsidRPr="003A2804">
        <w:rPr>
          <w:color w:val="000000"/>
          <w:sz w:val="20"/>
          <w:szCs w:val="20"/>
        </w:rPr>
        <w:t xml:space="preserve"> to </w:t>
      </w:r>
      <w:proofErr w:type="spellStart"/>
      <w:r w:rsidR="00764FAA" w:rsidRPr="003A2804">
        <w:rPr>
          <w:color w:val="000000"/>
          <w:sz w:val="20"/>
          <w:szCs w:val="20"/>
        </w:rPr>
        <w:t>give</w:t>
      </w:r>
      <w:proofErr w:type="spellEnd"/>
      <w:r w:rsidR="00764FAA" w:rsidRPr="003A2804">
        <w:rPr>
          <w:color w:val="000000"/>
          <w:sz w:val="20"/>
          <w:szCs w:val="20"/>
        </w:rPr>
        <w:t xml:space="preserve"> to </w:t>
      </w:r>
      <w:proofErr w:type="spellStart"/>
      <w:r w:rsidR="00764FAA" w:rsidRPr="003A2804">
        <w:rPr>
          <w:color w:val="000000"/>
          <w:sz w:val="20"/>
          <w:szCs w:val="20"/>
        </w:rPr>
        <w:t>your</w:t>
      </w:r>
      <w:proofErr w:type="spellEnd"/>
      <w:r w:rsidR="00764FAA" w:rsidRPr="003A2804">
        <w:rPr>
          <w:color w:val="000000"/>
          <w:sz w:val="20"/>
          <w:szCs w:val="20"/>
        </w:rPr>
        <w:t xml:space="preserve"> </w:t>
      </w:r>
      <w:proofErr w:type="spellStart"/>
      <w:r w:rsidR="00764FAA" w:rsidRPr="003A2804">
        <w:rPr>
          <w:color w:val="000000"/>
          <w:sz w:val="20"/>
          <w:szCs w:val="20"/>
        </w:rPr>
        <w:t>students</w:t>
      </w:r>
      <w:proofErr w:type="spellEnd"/>
      <w:r w:rsidR="00764FAA" w:rsidRPr="003A2804">
        <w:rPr>
          <w:color w:val="000000"/>
          <w:sz w:val="20"/>
          <w:szCs w:val="20"/>
        </w:rPr>
        <w:t xml:space="preserve"> </w:t>
      </w:r>
      <w:proofErr w:type="spellStart"/>
      <w:r w:rsidR="00764FAA" w:rsidRPr="003A2804">
        <w:rPr>
          <w:color w:val="000000"/>
          <w:sz w:val="20"/>
          <w:szCs w:val="20"/>
        </w:rPr>
        <w:t>effective</w:t>
      </w:r>
      <w:proofErr w:type="spellEnd"/>
      <w:r w:rsidR="00764FAA" w:rsidRPr="003A2804">
        <w:rPr>
          <w:color w:val="000000"/>
          <w:sz w:val="20"/>
          <w:szCs w:val="20"/>
        </w:rPr>
        <w:t xml:space="preserve"> feedback. Alexandria: ASCD</w:t>
      </w:r>
    </w:p>
    <w:p w14:paraId="0438418F" w14:textId="77777777" w:rsidR="00750D4E" w:rsidRPr="003A2804" w:rsidRDefault="00750D4E" w:rsidP="00750D4E">
      <w:pPr>
        <w:pStyle w:val="reference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3A2804">
        <w:rPr>
          <w:color w:val="000000"/>
          <w:sz w:val="20"/>
          <w:szCs w:val="20"/>
        </w:rPr>
        <w:t xml:space="preserve">CANTO-SPERBER, M., DUPUY, J. P. 2001. </w:t>
      </w:r>
      <w:proofErr w:type="spellStart"/>
      <w:r w:rsidRPr="003A2804">
        <w:rPr>
          <w:color w:val="000000"/>
          <w:sz w:val="20"/>
          <w:szCs w:val="20"/>
        </w:rPr>
        <w:t>Competencies</w:t>
      </w:r>
      <w:proofErr w:type="spellEnd"/>
      <w:r w:rsidRPr="003A2804">
        <w:rPr>
          <w:color w:val="000000"/>
          <w:sz w:val="20"/>
          <w:szCs w:val="20"/>
        </w:rPr>
        <w:t xml:space="preserve"> </w:t>
      </w:r>
      <w:proofErr w:type="spellStart"/>
      <w:r w:rsidRPr="003A2804">
        <w:rPr>
          <w:color w:val="000000"/>
          <w:sz w:val="20"/>
          <w:szCs w:val="20"/>
        </w:rPr>
        <w:t>for</w:t>
      </w:r>
      <w:proofErr w:type="spellEnd"/>
      <w:r w:rsidRPr="003A2804">
        <w:rPr>
          <w:color w:val="000000"/>
          <w:sz w:val="20"/>
          <w:szCs w:val="20"/>
        </w:rPr>
        <w:t xml:space="preserve"> </w:t>
      </w:r>
      <w:proofErr w:type="spellStart"/>
      <w:r w:rsidRPr="003A2804">
        <w:rPr>
          <w:color w:val="000000"/>
          <w:sz w:val="20"/>
          <w:szCs w:val="20"/>
        </w:rPr>
        <w:t>the</w:t>
      </w:r>
      <w:proofErr w:type="spellEnd"/>
      <w:r w:rsidRPr="003A2804">
        <w:rPr>
          <w:color w:val="000000"/>
          <w:sz w:val="20"/>
          <w:szCs w:val="20"/>
        </w:rPr>
        <w:t xml:space="preserve"> </w:t>
      </w:r>
      <w:proofErr w:type="spellStart"/>
      <w:r w:rsidRPr="003A2804">
        <w:rPr>
          <w:color w:val="000000"/>
          <w:sz w:val="20"/>
          <w:szCs w:val="20"/>
        </w:rPr>
        <w:t>good</w:t>
      </w:r>
      <w:proofErr w:type="spellEnd"/>
      <w:r w:rsidRPr="003A2804">
        <w:rPr>
          <w:color w:val="000000"/>
          <w:sz w:val="20"/>
          <w:szCs w:val="20"/>
        </w:rPr>
        <w:t xml:space="preserve"> </w:t>
      </w:r>
      <w:proofErr w:type="spellStart"/>
      <w:r w:rsidRPr="003A2804">
        <w:rPr>
          <w:color w:val="000000"/>
          <w:sz w:val="20"/>
          <w:szCs w:val="20"/>
        </w:rPr>
        <w:t>life</w:t>
      </w:r>
      <w:proofErr w:type="spellEnd"/>
      <w:r w:rsidRPr="003A2804">
        <w:rPr>
          <w:color w:val="000000"/>
          <w:sz w:val="20"/>
          <w:szCs w:val="20"/>
        </w:rPr>
        <w:t xml:space="preserve"> and </w:t>
      </w:r>
      <w:proofErr w:type="spellStart"/>
      <w:r w:rsidRPr="003A2804">
        <w:rPr>
          <w:color w:val="000000"/>
          <w:sz w:val="20"/>
          <w:szCs w:val="20"/>
        </w:rPr>
        <w:t>the</w:t>
      </w:r>
      <w:proofErr w:type="spellEnd"/>
      <w:r w:rsidRPr="003A2804">
        <w:rPr>
          <w:color w:val="000000"/>
          <w:sz w:val="20"/>
          <w:szCs w:val="20"/>
        </w:rPr>
        <w:t xml:space="preserve"> </w:t>
      </w:r>
      <w:proofErr w:type="spellStart"/>
      <w:r w:rsidRPr="003A2804">
        <w:rPr>
          <w:color w:val="000000"/>
          <w:sz w:val="20"/>
          <w:szCs w:val="20"/>
        </w:rPr>
        <w:t>good</w:t>
      </w:r>
      <w:proofErr w:type="spellEnd"/>
      <w:r w:rsidRPr="003A2804">
        <w:rPr>
          <w:color w:val="000000"/>
          <w:sz w:val="20"/>
          <w:szCs w:val="20"/>
        </w:rPr>
        <w:t xml:space="preserve"> society. In D. </w:t>
      </w:r>
      <w:proofErr w:type="spellStart"/>
      <w:r w:rsidRPr="003A2804">
        <w:rPr>
          <w:color w:val="000000"/>
          <w:sz w:val="20"/>
          <w:szCs w:val="20"/>
        </w:rPr>
        <w:t>Rychen</w:t>
      </w:r>
      <w:proofErr w:type="spellEnd"/>
      <w:r w:rsidRPr="003A2804">
        <w:rPr>
          <w:color w:val="000000"/>
          <w:sz w:val="20"/>
          <w:szCs w:val="20"/>
        </w:rPr>
        <w:t xml:space="preserve">, &amp; L. </w:t>
      </w:r>
      <w:proofErr w:type="spellStart"/>
      <w:r w:rsidRPr="003A2804">
        <w:rPr>
          <w:color w:val="000000"/>
          <w:sz w:val="20"/>
          <w:szCs w:val="20"/>
        </w:rPr>
        <w:t>Salganik</w:t>
      </w:r>
      <w:proofErr w:type="spellEnd"/>
      <w:r w:rsidRPr="003A2804">
        <w:rPr>
          <w:color w:val="000000"/>
          <w:sz w:val="20"/>
          <w:szCs w:val="20"/>
        </w:rPr>
        <w:t xml:space="preserve"> (</w:t>
      </w:r>
      <w:proofErr w:type="spellStart"/>
      <w:r w:rsidRPr="003A2804">
        <w:rPr>
          <w:color w:val="000000"/>
          <w:sz w:val="20"/>
          <w:szCs w:val="20"/>
        </w:rPr>
        <w:t>Eds</w:t>
      </w:r>
      <w:proofErr w:type="spellEnd"/>
      <w:r w:rsidRPr="003A2804">
        <w:rPr>
          <w:color w:val="000000"/>
          <w:sz w:val="20"/>
          <w:szCs w:val="20"/>
        </w:rPr>
        <w:t xml:space="preserve">.), </w:t>
      </w:r>
      <w:proofErr w:type="spellStart"/>
      <w:r w:rsidRPr="003A2804">
        <w:rPr>
          <w:color w:val="000000"/>
          <w:sz w:val="20"/>
          <w:szCs w:val="20"/>
        </w:rPr>
        <w:t>Defining</w:t>
      </w:r>
      <w:proofErr w:type="spellEnd"/>
      <w:r w:rsidRPr="003A2804">
        <w:rPr>
          <w:color w:val="000000"/>
          <w:sz w:val="20"/>
          <w:szCs w:val="20"/>
        </w:rPr>
        <w:t xml:space="preserve"> and </w:t>
      </w:r>
      <w:proofErr w:type="spellStart"/>
      <w:r w:rsidRPr="003A2804">
        <w:rPr>
          <w:color w:val="000000"/>
          <w:sz w:val="20"/>
          <w:szCs w:val="20"/>
        </w:rPr>
        <w:t>Selecting</w:t>
      </w:r>
      <w:proofErr w:type="spellEnd"/>
      <w:r w:rsidRPr="003A2804">
        <w:rPr>
          <w:color w:val="000000"/>
          <w:sz w:val="20"/>
          <w:szCs w:val="20"/>
        </w:rPr>
        <w:t xml:space="preserve"> </w:t>
      </w:r>
      <w:proofErr w:type="spellStart"/>
      <w:r w:rsidRPr="003A2804">
        <w:rPr>
          <w:color w:val="000000"/>
          <w:sz w:val="20"/>
          <w:szCs w:val="20"/>
        </w:rPr>
        <w:t>Key</w:t>
      </w:r>
      <w:proofErr w:type="spellEnd"/>
      <w:r w:rsidRPr="003A2804">
        <w:rPr>
          <w:color w:val="000000"/>
          <w:sz w:val="20"/>
          <w:szCs w:val="20"/>
        </w:rPr>
        <w:t xml:space="preserve"> </w:t>
      </w:r>
      <w:proofErr w:type="spellStart"/>
      <w:r w:rsidRPr="003A2804">
        <w:rPr>
          <w:color w:val="000000"/>
          <w:sz w:val="20"/>
          <w:szCs w:val="20"/>
        </w:rPr>
        <w:t>Competencies</w:t>
      </w:r>
      <w:proofErr w:type="spellEnd"/>
      <w:r w:rsidRPr="003A2804">
        <w:rPr>
          <w:color w:val="000000"/>
          <w:sz w:val="20"/>
          <w:szCs w:val="20"/>
        </w:rPr>
        <w:t xml:space="preserve"> (</w:t>
      </w:r>
      <w:proofErr w:type="spellStart"/>
      <w:r w:rsidRPr="003A2804">
        <w:rPr>
          <w:color w:val="000000"/>
          <w:sz w:val="20"/>
          <w:szCs w:val="20"/>
        </w:rPr>
        <w:t>pp</w:t>
      </w:r>
      <w:proofErr w:type="spellEnd"/>
      <w:r w:rsidRPr="003A2804">
        <w:rPr>
          <w:color w:val="000000"/>
          <w:sz w:val="20"/>
          <w:szCs w:val="20"/>
        </w:rPr>
        <w:t xml:space="preserve">. 67-92). </w:t>
      </w:r>
      <w:proofErr w:type="spellStart"/>
      <w:r w:rsidRPr="003A2804">
        <w:rPr>
          <w:color w:val="000000"/>
          <w:sz w:val="20"/>
          <w:szCs w:val="20"/>
        </w:rPr>
        <w:t>Göttingen</w:t>
      </w:r>
      <w:proofErr w:type="spellEnd"/>
      <w:r w:rsidRPr="003A2804">
        <w:rPr>
          <w:color w:val="000000"/>
          <w:sz w:val="20"/>
          <w:szCs w:val="20"/>
        </w:rPr>
        <w:t xml:space="preserve">, </w:t>
      </w:r>
      <w:proofErr w:type="spellStart"/>
      <w:r w:rsidRPr="003A2804">
        <w:rPr>
          <w:color w:val="000000"/>
          <w:sz w:val="20"/>
          <w:szCs w:val="20"/>
        </w:rPr>
        <w:t>Germany</w:t>
      </w:r>
      <w:proofErr w:type="spellEnd"/>
      <w:r w:rsidRPr="003A2804">
        <w:rPr>
          <w:color w:val="000000"/>
          <w:sz w:val="20"/>
          <w:szCs w:val="20"/>
        </w:rPr>
        <w:t xml:space="preserve">: </w:t>
      </w:r>
      <w:proofErr w:type="spellStart"/>
      <w:r w:rsidRPr="003A2804">
        <w:rPr>
          <w:color w:val="000000"/>
          <w:sz w:val="20"/>
          <w:szCs w:val="20"/>
        </w:rPr>
        <w:t>Hogrefe</w:t>
      </w:r>
      <w:proofErr w:type="spellEnd"/>
      <w:r w:rsidRPr="003A2804">
        <w:rPr>
          <w:color w:val="000000"/>
          <w:sz w:val="20"/>
          <w:szCs w:val="20"/>
        </w:rPr>
        <w:t xml:space="preserve"> &amp; </w:t>
      </w:r>
      <w:proofErr w:type="spellStart"/>
      <w:r w:rsidRPr="003A2804">
        <w:rPr>
          <w:color w:val="000000"/>
          <w:sz w:val="20"/>
          <w:szCs w:val="20"/>
        </w:rPr>
        <w:t>Huber</w:t>
      </w:r>
      <w:proofErr w:type="spellEnd"/>
      <w:r w:rsidRPr="003A2804">
        <w:rPr>
          <w:color w:val="000000"/>
          <w:sz w:val="20"/>
          <w:szCs w:val="20"/>
        </w:rPr>
        <w:t xml:space="preserve"> </w:t>
      </w:r>
    </w:p>
    <w:p w14:paraId="41FAEF99" w14:textId="69BE55B1" w:rsidR="0091219B" w:rsidRPr="003A2804" w:rsidRDefault="0006320B" w:rsidP="003A2804">
      <w:pPr>
        <w:pStyle w:val="reference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3A2804">
        <w:rPr>
          <w:color w:val="000000"/>
          <w:sz w:val="20"/>
          <w:szCs w:val="20"/>
        </w:rPr>
        <w:t>ČAPEK,</w:t>
      </w:r>
      <w:r w:rsidR="0091219B" w:rsidRPr="003A2804">
        <w:rPr>
          <w:color w:val="000000"/>
          <w:sz w:val="20"/>
          <w:szCs w:val="20"/>
        </w:rPr>
        <w:t xml:space="preserve"> R. 2015. Moderní didaktika: </w:t>
      </w:r>
      <w:proofErr w:type="spellStart"/>
      <w:r w:rsidR="0091219B" w:rsidRPr="003A2804">
        <w:rPr>
          <w:color w:val="000000"/>
          <w:sz w:val="20"/>
          <w:szCs w:val="20"/>
        </w:rPr>
        <w:t>Lexikon</w:t>
      </w:r>
      <w:proofErr w:type="spellEnd"/>
      <w:r w:rsidR="0091219B" w:rsidRPr="003A2804">
        <w:rPr>
          <w:color w:val="000000"/>
          <w:sz w:val="20"/>
          <w:szCs w:val="20"/>
        </w:rPr>
        <w:t xml:space="preserve"> výukových a </w:t>
      </w:r>
      <w:proofErr w:type="spellStart"/>
      <w:r w:rsidR="0091219B" w:rsidRPr="003A2804">
        <w:rPr>
          <w:color w:val="000000"/>
          <w:sz w:val="20"/>
          <w:szCs w:val="20"/>
        </w:rPr>
        <w:t>hodnoticích</w:t>
      </w:r>
      <w:proofErr w:type="spellEnd"/>
      <w:r w:rsidR="0091219B" w:rsidRPr="003A2804">
        <w:rPr>
          <w:color w:val="000000"/>
          <w:sz w:val="20"/>
          <w:szCs w:val="20"/>
        </w:rPr>
        <w:t xml:space="preserve"> </w:t>
      </w:r>
      <w:proofErr w:type="spellStart"/>
      <w:r w:rsidR="0091219B" w:rsidRPr="003A2804">
        <w:rPr>
          <w:color w:val="000000"/>
          <w:sz w:val="20"/>
          <w:szCs w:val="20"/>
        </w:rPr>
        <w:t>metod</w:t>
      </w:r>
      <w:proofErr w:type="spellEnd"/>
      <w:r w:rsidR="0091219B" w:rsidRPr="003A2804">
        <w:rPr>
          <w:color w:val="000000"/>
          <w:sz w:val="20"/>
          <w:szCs w:val="20"/>
        </w:rPr>
        <w:t xml:space="preserve">. Praha: </w:t>
      </w:r>
      <w:proofErr w:type="spellStart"/>
      <w:r w:rsidR="0091219B" w:rsidRPr="003A2804">
        <w:rPr>
          <w:color w:val="000000"/>
          <w:sz w:val="20"/>
          <w:szCs w:val="20"/>
        </w:rPr>
        <w:t>Grada</w:t>
      </w:r>
      <w:proofErr w:type="spellEnd"/>
      <w:r w:rsidR="0091219B" w:rsidRPr="003A2804">
        <w:rPr>
          <w:color w:val="000000"/>
          <w:sz w:val="20"/>
          <w:szCs w:val="20"/>
        </w:rPr>
        <w:t xml:space="preserve"> </w:t>
      </w:r>
      <w:proofErr w:type="spellStart"/>
      <w:r w:rsidR="0091219B" w:rsidRPr="003A2804">
        <w:rPr>
          <w:color w:val="000000"/>
          <w:sz w:val="20"/>
          <w:szCs w:val="20"/>
        </w:rPr>
        <w:t>Publishing</w:t>
      </w:r>
      <w:proofErr w:type="spellEnd"/>
      <w:r w:rsidR="0091219B" w:rsidRPr="003A2804">
        <w:rPr>
          <w:color w:val="000000"/>
          <w:sz w:val="20"/>
          <w:szCs w:val="20"/>
        </w:rPr>
        <w:t>.</w:t>
      </w:r>
    </w:p>
    <w:p w14:paraId="6C3E493A" w14:textId="1B3D296B" w:rsidR="005F2268" w:rsidRPr="003A2804" w:rsidRDefault="0006320B" w:rsidP="003A2804">
      <w:pPr>
        <w:pStyle w:val="reference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3A2804">
        <w:rPr>
          <w:color w:val="000000"/>
          <w:sz w:val="20"/>
          <w:szCs w:val="20"/>
        </w:rPr>
        <w:t xml:space="preserve">FADEL, C., GROFF, </w:t>
      </w:r>
      <w:r w:rsidR="005F2268" w:rsidRPr="003A2804">
        <w:rPr>
          <w:color w:val="000000"/>
          <w:sz w:val="20"/>
          <w:szCs w:val="20"/>
        </w:rPr>
        <w:t xml:space="preserve">J. 2019. </w:t>
      </w:r>
      <w:proofErr w:type="spellStart"/>
      <w:r w:rsidR="005F2268" w:rsidRPr="003A2804">
        <w:rPr>
          <w:color w:val="000000"/>
          <w:sz w:val="20"/>
          <w:szCs w:val="20"/>
        </w:rPr>
        <w:t>Four-dimensional</w:t>
      </w:r>
      <w:proofErr w:type="spellEnd"/>
      <w:r w:rsidR="005F2268" w:rsidRPr="003A2804">
        <w:rPr>
          <w:color w:val="000000"/>
          <w:sz w:val="20"/>
          <w:szCs w:val="20"/>
        </w:rPr>
        <w:t xml:space="preserve"> </w:t>
      </w:r>
      <w:proofErr w:type="spellStart"/>
      <w:r w:rsidR="005F2268" w:rsidRPr="003A2804">
        <w:rPr>
          <w:color w:val="000000"/>
          <w:sz w:val="20"/>
          <w:szCs w:val="20"/>
        </w:rPr>
        <w:t>education</w:t>
      </w:r>
      <w:proofErr w:type="spellEnd"/>
      <w:r w:rsidR="005F2268" w:rsidRPr="003A2804">
        <w:rPr>
          <w:color w:val="000000"/>
          <w:sz w:val="20"/>
          <w:szCs w:val="20"/>
        </w:rPr>
        <w:t xml:space="preserve"> </w:t>
      </w:r>
      <w:proofErr w:type="spellStart"/>
      <w:r w:rsidR="005F2268" w:rsidRPr="003A2804">
        <w:rPr>
          <w:color w:val="000000"/>
          <w:sz w:val="20"/>
          <w:szCs w:val="20"/>
        </w:rPr>
        <w:t>for</w:t>
      </w:r>
      <w:proofErr w:type="spellEnd"/>
      <w:r w:rsidR="005F2268" w:rsidRPr="003A2804">
        <w:rPr>
          <w:color w:val="000000"/>
          <w:sz w:val="20"/>
          <w:szCs w:val="20"/>
        </w:rPr>
        <w:t xml:space="preserve"> </w:t>
      </w:r>
      <w:proofErr w:type="spellStart"/>
      <w:r w:rsidR="005F2268" w:rsidRPr="003A2804">
        <w:rPr>
          <w:color w:val="000000"/>
          <w:sz w:val="20"/>
          <w:szCs w:val="20"/>
        </w:rPr>
        <w:t>sustainable</w:t>
      </w:r>
      <w:proofErr w:type="spellEnd"/>
      <w:r w:rsidR="005F2268" w:rsidRPr="003A2804">
        <w:rPr>
          <w:color w:val="000000"/>
          <w:sz w:val="20"/>
          <w:szCs w:val="20"/>
        </w:rPr>
        <w:t xml:space="preserve"> </w:t>
      </w:r>
      <w:proofErr w:type="spellStart"/>
      <w:r w:rsidR="005F2268" w:rsidRPr="003A2804">
        <w:rPr>
          <w:color w:val="000000"/>
          <w:sz w:val="20"/>
          <w:szCs w:val="20"/>
        </w:rPr>
        <w:t>societies</w:t>
      </w:r>
      <w:proofErr w:type="spellEnd"/>
      <w:r w:rsidR="005F2268" w:rsidRPr="003A2804">
        <w:rPr>
          <w:color w:val="000000"/>
          <w:sz w:val="20"/>
          <w:szCs w:val="20"/>
        </w:rPr>
        <w:t xml:space="preserve">. In </w:t>
      </w:r>
      <w:proofErr w:type="spellStart"/>
      <w:r w:rsidR="005F2268" w:rsidRPr="003A2804">
        <w:rPr>
          <w:color w:val="000000"/>
          <w:sz w:val="20"/>
          <w:szCs w:val="20"/>
        </w:rPr>
        <w:t>Sustainability</w:t>
      </w:r>
      <w:proofErr w:type="spellEnd"/>
      <w:r w:rsidR="005F2268" w:rsidRPr="003A2804">
        <w:rPr>
          <w:color w:val="000000"/>
          <w:sz w:val="20"/>
          <w:szCs w:val="20"/>
        </w:rPr>
        <w:t xml:space="preserve">, </w:t>
      </w:r>
      <w:proofErr w:type="spellStart"/>
      <w:r w:rsidR="005F2268" w:rsidRPr="003A2804">
        <w:rPr>
          <w:color w:val="000000"/>
          <w:sz w:val="20"/>
          <w:szCs w:val="20"/>
        </w:rPr>
        <w:t>human</w:t>
      </w:r>
      <w:proofErr w:type="spellEnd"/>
      <w:r w:rsidR="005F2268" w:rsidRPr="003A2804">
        <w:rPr>
          <w:color w:val="000000"/>
          <w:sz w:val="20"/>
          <w:szCs w:val="20"/>
        </w:rPr>
        <w:t xml:space="preserve"> </w:t>
      </w:r>
      <w:proofErr w:type="spellStart"/>
      <w:r w:rsidR="005F2268" w:rsidRPr="003A2804">
        <w:rPr>
          <w:color w:val="000000"/>
          <w:sz w:val="20"/>
          <w:szCs w:val="20"/>
        </w:rPr>
        <w:t>well-being</w:t>
      </w:r>
      <w:proofErr w:type="spellEnd"/>
      <w:r w:rsidR="005F2268" w:rsidRPr="003A2804">
        <w:rPr>
          <w:color w:val="000000"/>
          <w:sz w:val="20"/>
          <w:szCs w:val="20"/>
        </w:rPr>
        <w:t xml:space="preserve">, and </w:t>
      </w:r>
      <w:proofErr w:type="spellStart"/>
      <w:r w:rsidR="005F2268" w:rsidRPr="003A2804">
        <w:rPr>
          <w:color w:val="000000"/>
          <w:sz w:val="20"/>
          <w:szCs w:val="20"/>
        </w:rPr>
        <w:t>the</w:t>
      </w:r>
      <w:proofErr w:type="spellEnd"/>
      <w:r w:rsidR="005F2268" w:rsidRPr="003A2804">
        <w:rPr>
          <w:color w:val="000000"/>
          <w:sz w:val="20"/>
          <w:szCs w:val="20"/>
        </w:rPr>
        <w:t xml:space="preserve"> </w:t>
      </w:r>
      <w:proofErr w:type="spellStart"/>
      <w:r w:rsidR="005F2268" w:rsidRPr="003A2804">
        <w:rPr>
          <w:color w:val="000000"/>
          <w:sz w:val="20"/>
          <w:szCs w:val="20"/>
        </w:rPr>
        <w:t>future</w:t>
      </w:r>
      <w:proofErr w:type="spellEnd"/>
      <w:r w:rsidR="005F2268" w:rsidRPr="003A2804">
        <w:rPr>
          <w:color w:val="000000"/>
          <w:sz w:val="20"/>
          <w:szCs w:val="20"/>
        </w:rPr>
        <w:t xml:space="preserve"> of </w:t>
      </w:r>
      <w:proofErr w:type="spellStart"/>
      <w:r w:rsidR="005F2268" w:rsidRPr="003A2804">
        <w:rPr>
          <w:color w:val="000000"/>
          <w:sz w:val="20"/>
          <w:szCs w:val="20"/>
        </w:rPr>
        <w:t>education</w:t>
      </w:r>
      <w:proofErr w:type="spellEnd"/>
      <w:r w:rsidR="005F2268" w:rsidRPr="003A2804">
        <w:rPr>
          <w:color w:val="000000"/>
          <w:sz w:val="20"/>
          <w:szCs w:val="20"/>
        </w:rPr>
        <w:t xml:space="preserve"> (</w:t>
      </w:r>
      <w:proofErr w:type="spellStart"/>
      <w:r w:rsidR="005F2268" w:rsidRPr="003A2804">
        <w:rPr>
          <w:color w:val="000000"/>
          <w:sz w:val="20"/>
          <w:szCs w:val="20"/>
        </w:rPr>
        <w:t>pp</w:t>
      </w:r>
      <w:proofErr w:type="spellEnd"/>
      <w:r w:rsidR="005F2268" w:rsidRPr="003A2804">
        <w:rPr>
          <w:color w:val="000000"/>
          <w:sz w:val="20"/>
          <w:szCs w:val="20"/>
        </w:rPr>
        <w:t xml:space="preserve">. 269-281). </w:t>
      </w:r>
      <w:proofErr w:type="spellStart"/>
      <w:r w:rsidR="005F2268" w:rsidRPr="003A2804">
        <w:rPr>
          <w:color w:val="000000"/>
          <w:sz w:val="20"/>
          <w:szCs w:val="20"/>
        </w:rPr>
        <w:t>Palgrave</w:t>
      </w:r>
      <w:proofErr w:type="spellEnd"/>
      <w:r w:rsidR="005F2268" w:rsidRPr="003A2804">
        <w:rPr>
          <w:color w:val="000000"/>
          <w:sz w:val="20"/>
          <w:szCs w:val="20"/>
        </w:rPr>
        <w:t xml:space="preserve"> </w:t>
      </w:r>
      <w:proofErr w:type="spellStart"/>
      <w:r w:rsidR="005F2268" w:rsidRPr="003A2804">
        <w:rPr>
          <w:color w:val="000000"/>
          <w:sz w:val="20"/>
          <w:szCs w:val="20"/>
        </w:rPr>
        <w:t>Macmillan</w:t>
      </w:r>
      <w:proofErr w:type="spellEnd"/>
    </w:p>
    <w:p w14:paraId="75887B4A" w14:textId="6D06C822" w:rsidR="009D44C2" w:rsidRPr="003A2804" w:rsidRDefault="0006320B" w:rsidP="003A2804">
      <w:pPr>
        <w:pStyle w:val="reference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3A2804">
        <w:rPr>
          <w:color w:val="000000"/>
          <w:sz w:val="20"/>
          <w:szCs w:val="20"/>
        </w:rPr>
        <w:t xml:space="preserve">FLÓREZ, M. T., SAMMONS, P. </w:t>
      </w:r>
      <w:r w:rsidR="009D44C2" w:rsidRPr="003A2804">
        <w:rPr>
          <w:color w:val="000000"/>
          <w:sz w:val="20"/>
          <w:szCs w:val="20"/>
        </w:rPr>
        <w:t xml:space="preserve">2013. </w:t>
      </w:r>
      <w:proofErr w:type="spellStart"/>
      <w:r w:rsidR="009D44C2" w:rsidRPr="003A2804">
        <w:rPr>
          <w:color w:val="000000"/>
          <w:sz w:val="20"/>
          <w:szCs w:val="20"/>
        </w:rPr>
        <w:t>Assessment</w:t>
      </w:r>
      <w:proofErr w:type="spellEnd"/>
      <w:r w:rsidR="009D44C2" w:rsidRPr="003A2804">
        <w:rPr>
          <w:color w:val="000000"/>
          <w:sz w:val="20"/>
          <w:szCs w:val="20"/>
        </w:rPr>
        <w:t xml:space="preserve"> </w:t>
      </w:r>
      <w:proofErr w:type="spellStart"/>
      <w:r w:rsidR="009D44C2" w:rsidRPr="003A2804">
        <w:rPr>
          <w:color w:val="000000"/>
          <w:sz w:val="20"/>
          <w:szCs w:val="20"/>
        </w:rPr>
        <w:t>for</w:t>
      </w:r>
      <w:proofErr w:type="spellEnd"/>
      <w:r w:rsidR="009D44C2" w:rsidRPr="003A2804">
        <w:rPr>
          <w:color w:val="000000"/>
          <w:sz w:val="20"/>
          <w:szCs w:val="20"/>
        </w:rPr>
        <w:t xml:space="preserve"> </w:t>
      </w:r>
      <w:proofErr w:type="spellStart"/>
      <w:r w:rsidR="009D44C2" w:rsidRPr="003A2804">
        <w:rPr>
          <w:color w:val="000000"/>
          <w:sz w:val="20"/>
          <w:szCs w:val="20"/>
        </w:rPr>
        <w:t>learning</w:t>
      </w:r>
      <w:proofErr w:type="spellEnd"/>
      <w:r w:rsidR="009D44C2" w:rsidRPr="003A2804">
        <w:rPr>
          <w:color w:val="000000"/>
          <w:sz w:val="20"/>
          <w:szCs w:val="20"/>
        </w:rPr>
        <w:t xml:space="preserve">: </w:t>
      </w:r>
      <w:proofErr w:type="spellStart"/>
      <w:r w:rsidR="009D44C2" w:rsidRPr="003A2804">
        <w:rPr>
          <w:color w:val="000000"/>
          <w:sz w:val="20"/>
          <w:szCs w:val="20"/>
        </w:rPr>
        <w:t>Effects</w:t>
      </w:r>
      <w:proofErr w:type="spellEnd"/>
      <w:r w:rsidR="009D44C2" w:rsidRPr="003A2804">
        <w:rPr>
          <w:color w:val="000000"/>
          <w:sz w:val="20"/>
          <w:szCs w:val="20"/>
        </w:rPr>
        <w:t xml:space="preserve"> and </w:t>
      </w:r>
      <w:proofErr w:type="spellStart"/>
      <w:r w:rsidR="009D44C2" w:rsidRPr="003A2804">
        <w:rPr>
          <w:color w:val="000000"/>
          <w:sz w:val="20"/>
          <w:szCs w:val="20"/>
        </w:rPr>
        <w:t>impact</w:t>
      </w:r>
      <w:proofErr w:type="spellEnd"/>
      <w:r w:rsidR="009D44C2" w:rsidRPr="003A2804">
        <w:rPr>
          <w:color w:val="000000"/>
          <w:sz w:val="20"/>
          <w:szCs w:val="20"/>
        </w:rPr>
        <w:t xml:space="preserve">. </w:t>
      </w:r>
      <w:proofErr w:type="spellStart"/>
      <w:r w:rsidR="009D44C2" w:rsidRPr="003A2804">
        <w:rPr>
          <w:color w:val="000000"/>
          <w:sz w:val="20"/>
          <w:szCs w:val="20"/>
        </w:rPr>
        <w:t>Reading</w:t>
      </w:r>
      <w:proofErr w:type="spellEnd"/>
      <w:r w:rsidR="009D44C2" w:rsidRPr="003A2804">
        <w:rPr>
          <w:color w:val="000000"/>
          <w:sz w:val="20"/>
          <w:szCs w:val="20"/>
        </w:rPr>
        <w:t xml:space="preserve">: </w:t>
      </w:r>
      <w:proofErr w:type="spellStart"/>
      <w:r w:rsidR="009D44C2" w:rsidRPr="003A2804">
        <w:rPr>
          <w:color w:val="000000"/>
          <w:sz w:val="20"/>
          <w:szCs w:val="20"/>
        </w:rPr>
        <w:t>CfBT</w:t>
      </w:r>
      <w:proofErr w:type="spellEnd"/>
      <w:r w:rsidR="009D44C2" w:rsidRPr="003A2804">
        <w:rPr>
          <w:color w:val="000000"/>
          <w:sz w:val="20"/>
          <w:szCs w:val="20"/>
        </w:rPr>
        <w:t xml:space="preserve"> </w:t>
      </w:r>
      <w:proofErr w:type="spellStart"/>
      <w:r w:rsidR="009D44C2" w:rsidRPr="003A2804">
        <w:rPr>
          <w:color w:val="000000"/>
          <w:sz w:val="20"/>
          <w:szCs w:val="20"/>
        </w:rPr>
        <w:t>Education</w:t>
      </w:r>
      <w:proofErr w:type="spellEnd"/>
      <w:r w:rsidR="009D44C2" w:rsidRPr="003A2804">
        <w:rPr>
          <w:color w:val="000000"/>
          <w:sz w:val="20"/>
          <w:szCs w:val="20"/>
        </w:rPr>
        <w:t xml:space="preserve"> Trust. Dostupné z: </w:t>
      </w:r>
      <w:hyperlink r:id="rId12" w:history="1">
        <w:r w:rsidR="00FD3E1C" w:rsidRPr="003A2804">
          <w:rPr>
            <w:color w:val="000000"/>
            <w:sz w:val="20"/>
            <w:szCs w:val="20"/>
          </w:rPr>
          <w:t>https://files.eric.ed.gov/fulltext/ED546817.pdf</w:t>
        </w:r>
      </w:hyperlink>
    </w:p>
    <w:p w14:paraId="4F5F6C33" w14:textId="6BF8CC6F" w:rsidR="00FD3E1C" w:rsidRPr="003A2804" w:rsidRDefault="005B2E11" w:rsidP="003A2804">
      <w:pPr>
        <w:pStyle w:val="reference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3A2804">
        <w:rPr>
          <w:color w:val="000000"/>
          <w:sz w:val="20"/>
          <w:szCs w:val="20"/>
        </w:rPr>
        <w:t xml:space="preserve">FRAYER, D., FREDERICK, W. C., KLAUSMEIER, </w:t>
      </w:r>
      <w:r w:rsidR="00FD3E1C" w:rsidRPr="003A2804">
        <w:rPr>
          <w:color w:val="000000"/>
          <w:sz w:val="20"/>
          <w:szCs w:val="20"/>
        </w:rPr>
        <w:t xml:space="preserve">H. J. 1969. A </w:t>
      </w:r>
      <w:proofErr w:type="spellStart"/>
      <w:r w:rsidR="00FD3E1C" w:rsidRPr="003A2804">
        <w:rPr>
          <w:color w:val="000000"/>
          <w:sz w:val="20"/>
          <w:szCs w:val="20"/>
        </w:rPr>
        <w:t>schema</w:t>
      </w:r>
      <w:proofErr w:type="spellEnd"/>
      <w:r w:rsidR="00FD3E1C" w:rsidRPr="003A2804">
        <w:rPr>
          <w:color w:val="000000"/>
          <w:sz w:val="20"/>
          <w:szCs w:val="20"/>
        </w:rPr>
        <w:t xml:space="preserve"> </w:t>
      </w:r>
      <w:proofErr w:type="spellStart"/>
      <w:r w:rsidR="00FD3E1C" w:rsidRPr="003A2804">
        <w:rPr>
          <w:color w:val="000000"/>
          <w:sz w:val="20"/>
          <w:szCs w:val="20"/>
        </w:rPr>
        <w:t>for</w:t>
      </w:r>
      <w:proofErr w:type="spellEnd"/>
      <w:r w:rsidR="00FD3E1C" w:rsidRPr="003A2804">
        <w:rPr>
          <w:color w:val="000000"/>
          <w:sz w:val="20"/>
          <w:szCs w:val="20"/>
        </w:rPr>
        <w:t xml:space="preserve"> </w:t>
      </w:r>
      <w:proofErr w:type="spellStart"/>
      <w:r w:rsidR="00FD3E1C" w:rsidRPr="003A2804">
        <w:rPr>
          <w:color w:val="000000"/>
          <w:sz w:val="20"/>
          <w:szCs w:val="20"/>
        </w:rPr>
        <w:t>testing</w:t>
      </w:r>
      <w:proofErr w:type="spellEnd"/>
      <w:r w:rsidR="00FD3E1C" w:rsidRPr="003A2804">
        <w:rPr>
          <w:color w:val="000000"/>
          <w:sz w:val="20"/>
          <w:szCs w:val="20"/>
        </w:rPr>
        <w:t xml:space="preserve"> </w:t>
      </w:r>
      <w:proofErr w:type="spellStart"/>
      <w:r w:rsidR="00FD3E1C" w:rsidRPr="003A2804">
        <w:rPr>
          <w:color w:val="000000"/>
          <w:sz w:val="20"/>
          <w:szCs w:val="20"/>
        </w:rPr>
        <w:t>the</w:t>
      </w:r>
      <w:proofErr w:type="spellEnd"/>
      <w:r w:rsidR="00FD3E1C" w:rsidRPr="003A2804">
        <w:rPr>
          <w:color w:val="000000"/>
          <w:sz w:val="20"/>
          <w:szCs w:val="20"/>
        </w:rPr>
        <w:t xml:space="preserve"> level of </w:t>
      </w:r>
      <w:proofErr w:type="spellStart"/>
      <w:r w:rsidR="00FD3E1C" w:rsidRPr="003A2804">
        <w:rPr>
          <w:color w:val="000000"/>
          <w:sz w:val="20"/>
          <w:szCs w:val="20"/>
        </w:rPr>
        <w:t>cognitive</w:t>
      </w:r>
      <w:proofErr w:type="spellEnd"/>
      <w:r w:rsidR="00FD3E1C" w:rsidRPr="003A2804">
        <w:rPr>
          <w:color w:val="000000"/>
          <w:sz w:val="20"/>
          <w:szCs w:val="20"/>
        </w:rPr>
        <w:t xml:space="preserve"> </w:t>
      </w:r>
      <w:proofErr w:type="spellStart"/>
      <w:r w:rsidR="00FD3E1C" w:rsidRPr="003A2804">
        <w:rPr>
          <w:color w:val="000000"/>
          <w:sz w:val="20"/>
          <w:szCs w:val="20"/>
        </w:rPr>
        <w:t>mastery</w:t>
      </w:r>
      <w:proofErr w:type="spellEnd"/>
      <w:r w:rsidR="00FD3E1C" w:rsidRPr="003A2804">
        <w:rPr>
          <w:color w:val="000000"/>
          <w:sz w:val="20"/>
          <w:szCs w:val="20"/>
        </w:rPr>
        <w:t xml:space="preserve">. Madison, WI: Wisconsin Center </w:t>
      </w:r>
      <w:proofErr w:type="spellStart"/>
      <w:r w:rsidR="00FD3E1C" w:rsidRPr="003A2804">
        <w:rPr>
          <w:color w:val="000000"/>
          <w:sz w:val="20"/>
          <w:szCs w:val="20"/>
        </w:rPr>
        <w:t>for</w:t>
      </w:r>
      <w:proofErr w:type="spellEnd"/>
      <w:r w:rsidR="00FD3E1C" w:rsidRPr="003A2804">
        <w:rPr>
          <w:color w:val="000000"/>
          <w:sz w:val="20"/>
          <w:szCs w:val="20"/>
        </w:rPr>
        <w:t xml:space="preserve"> </w:t>
      </w:r>
      <w:proofErr w:type="spellStart"/>
      <w:r w:rsidR="00FD3E1C" w:rsidRPr="003A2804">
        <w:rPr>
          <w:color w:val="000000"/>
          <w:sz w:val="20"/>
          <w:szCs w:val="20"/>
        </w:rPr>
        <w:t>Education</w:t>
      </w:r>
      <w:proofErr w:type="spellEnd"/>
      <w:r w:rsidR="00FD3E1C" w:rsidRPr="003A2804">
        <w:rPr>
          <w:color w:val="000000"/>
          <w:sz w:val="20"/>
          <w:szCs w:val="20"/>
        </w:rPr>
        <w:t xml:space="preserve"> </w:t>
      </w:r>
      <w:proofErr w:type="spellStart"/>
      <w:r w:rsidR="00FD3E1C" w:rsidRPr="003A2804">
        <w:rPr>
          <w:color w:val="000000"/>
          <w:sz w:val="20"/>
          <w:szCs w:val="20"/>
        </w:rPr>
        <w:t>Research</w:t>
      </w:r>
      <w:proofErr w:type="spellEnd"/>
    </w:p>
    <w:p w14:paraId="2FC80C6D" w14:textId="01670A43" w:rsidR="00744CCD" w:rsidRPr="003A2804" w:rsidRDefault="005B2E11" w:rsidP="003A2804">
      <w:pPr>
        <w:pStyle w:val="reference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3A2804">
        <w:rPr>
          <w:color w:val="000000"/>
          <w:sz w:val="20"/>
          <w:szCs w:val="20"/>
        </w:rPr>
        <w:t xml:space="preserve">GANAJOVÁ, </w:t>
      </w:r>
      <w:r w:rsidR="00744CCD" w:rsidRPr="003A2804">
        <w:rPr>
          <w:color w:val="000000"/>
          <w:sz w:val="20"/>
          <w:szCs w:val="20"/>
        </w:rPr>
        <w:t xml:space="preserve">M. a kol. 2021. </w:t>
      </w:r>
      <w:proofErr w:type="spellStart"/>
      <w:r w:rsidR="00744CCD" w:rsidRPr="003A2804">
        <w:rPr>
          <w:color w:val="000000"/>
          <w:sz w:val="20"/>
          <w:szCs w:val="20"/>
        </w:rPr>
        <w:t>Formatívne</w:t>
      </w:r>
      <w:proofErr w:type="spellEnd"/>
      <w:r w:rsidR="00744CCD" w:rsidRPr="003A2804">
        <w:rPr>
          <w:color w:val="000000"/>
          <w:sz w:val="20"/>
          <w:szCs w:val="20"/>
        </w:rPr>
        <w:t xml:space="preserve"> hodnotenie vo výučbe prírodných vied, matematiky a informatiky. </w:t>
      </w:r>
      <w:r w:rsidR="00EE1C1E">
        <w:rPr>
          <w:color w:val="000000"/>
          <w:sz w:val="20"/>
          <w:szCs w:val="20"/>
        </w:rPr>
        <w:t xml:space="preserve">Košice: </w:t>
      </w:r>
      <w:r w:rsidR="00744CCD" w:rsidRPr="003A2804">
        <w:rPr>
          <w:color w:val="000000"/>
          <w:sz w:val="20"/>
          <w:szCs w:val="20"/>
        </w:rPr>
        <w:t>UPJŠ Prírodovedecká fakulta</w:t>
      </w:r>
      <w:r w:rsidR="00C9297A" w:rsidRPr="003A2804">
        <w:rPr>
          <w:color w:val="000000"/>
          <w:sz w:val="20"/>
          <w:szCs w:val="20"/>
        </w:rPr>
        <w:t>, Ústav chemických vied</w:t>
      </w:r>
      <w:r w:rsidR="00744CCD" w:rsidRPr="003A2804">
        <w:rPr>
          <w:color w:val="000000"/>
          <w:sz w:val="20"/>
          <w:szCs w:val="20"/>
        </w:rPr>
        <w:t>. ISBN 978-80-8152-973-3</w:t>
      </w:r>
    </w:p>
    <w:p w14:paraId="5EE2FDF1" w14:textId="77777777" w:rsidR="00750D4E" w:rsidRPr="003A2804" w:rsidRDefault="00750D4E" w:rsidP="00750D4E">
      <w:pPr>
        <w:pStyle w:val="reference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3A2804">
        <w:rPr>
          <w:color w:val="000000"/>
          <w:sz w:val="20"/>
          <w:szCs w:val="20"/>
        </w:rPr>
        <w:t xml:space="preserve">HASTE, H. 2001. </w:t>
      </w:r>
      <w:proofErr w:type="spellStart"/>
      <w:r w:rsidRPr="003A2804">
        <w:rPr>
          <w:color w:val="000000"/>
          <w:sz w:val="20"/>
          <w:szCs w:val="20"/>
        </w:rPr>
        <w:t>Ambiguity</w:t>
      </w:r>
      <w:proofErr w:type="spellEnd"/>
      <w:r w:rsidRPr="003A2804">
        <w:rPr>
          <w:color w:val="000000"/>
          <w:sz w:val="20"/>
          <w:szCs w:val="20"/>
        </w:rPr>
        <w:t xml:space="preserve">, </w:t>
      </w:r>
      <w:proofErr w:type="spellStart"/>
      <w:r w:rsidRPr="003A2804">
        <w:rPr>
          <w:color w:val="000000"/>
          <w:sz w:val="20"/>
          <w:szCs w:val="20"/>
        </w:rPr>
        <w:t>autonomy</w:t>
      </w:r>
      <w:proofErr w:type="spellEnd"/>
      <w:r w:rsidRPr="003A2804">
        <w:rPr>
          <w:color w:val="000000"/>
          <w:sz w:val="20"/>
          <w:szCs w:val="20"/>
        </w:rPr>
        <w:t xml:space="preserve">, and </w:t>
      </w:r>
      <w:proofErr w:type="spellStart"/>
      <w:r w:rsidRPr="003A2804">
        <w:rPr>
          <w:color w:val="000000"/>
          <w:sz w:val="20"/>
          <w:szCs w:val="20"/>
        </w:rPr>
        <w:t>agency</w:t>
      </w:r>
      <w:proofErr w:type="spellEnd"/>
      <w:r w:rsidRPr="003A2804">
        <w:rPr>
          <w:color w:val="000000"/>
          <w:sz w:val="20"/>
          <w:szCs w:val="20"/>
        </w:rPr>
        <w:t xml:space="preserve">: </w:t>
      </w:r>
      <w:proofErr w:type="spellStart"/>
      <w:r w:rsidRPr="003A2804">
        <w:rPr>
          <w:color w:val="000000"/>
          <w:sz w:val="20"/>
          <w:szCs w:val="20"/>
        </w:rPr>
        <w:t>Psychological</w:t>
      </w:r>
      <w:proofErr w:type="spellEnd"/>
      <w:r w:rsidRPr="003A2804">
        <w:rPr>
          <w:color w:val="000000"/>
          <w:sz w:val="20"/>
          <w:szCs w:val="20"/>
        </w:rPr>
        <w:t xml:space="preserve"> </w:t>
      </w:r>
      <w:proofErr w:type="spellStart"/>
      <w:r w:rsidRPr="003A2804">
        <w:rPr>
          <w:color w:val="000000"/>
          <w:sz w:val="20"/>
          <w:szCs w:val="20"/>
        </w:rPr>
        <w:t>challenges</w:t>
      </w:r>
      <w:proofErr w:type="spellEnd"/>
      <w:r w:rsidRPr="003A2804">
        <w:rPr>
          <w:color w:val="000000"/>
          <w:sz w:val="20"/>
          <w:szCs w:val="20"/>
        </w:rPr>
        <w:t xml:space="preserve"> to new </w:t>
      </w:r>
      <w:proofErr w:type="spellStart"/>
      <w:r w:rsidRPr="003A2804">
        <w:rPr>
          <w:color w:val="000000"/>
          <w:sz w:val="20"/>
          <w:szCs w:val="20"/>
        </w:rPr>
        <w:t>competence</w:t>
      </w:r>
      <w:proofErr w:type="spellEnd"/>
      <w:r w:rsidRPr="003A2804">
        <w:rPr>
          <w:color w:val="000000"/>
          <w:sz w:val="20"/>
          <w:szCs w:val="20"/>
        </w:rPr>
        <w:t xml:space="preserve">. In D. </w:t>
      </w:r>
      <w:proofErr w:type="spellStart"/>
      <w:r w:rsidRPr="003A2804">
        <w:rPr>
          <w:color w:val="000000"/>
          <w:sz w:val="20"/>
          <w:szCs w:val="20"/>
        </w:rPr>
        <w:t>Rychen</w:t>
      </w:r>
      <w:proofErr w:type="spellEnd"/>
      <w:r w:rsidRPr="003A2804">
        <w:rPr>
          <w:color w:val="000000"/>
          <w:sz w:val="20"/>
          <w:szCs w:val="20"/>
        </w:rPr>
        <w:t xml:space="preserve">, &amp; L. </w:t>
      </w:r>
      <w:proofErr w:type="spellStart"/>
      <w:r w:rsidRPr="003A2804">
        <w:rPr>
          <w:color w:val="000000"/>
          <w:sz w:val="20"/>
          <w:szCs w:val="20"/>
        </w:rPr>
        <w:t>Salganik</w:t>
      </w:r>
      <w:proofErr w:type="spellEnd"/>
      <w:r w:rsidRPr="003A2804">
        <w:rPr>
          <w:color w:val="000000"/>
          <w:sz w:val="20"/>
          <w:szCs w:val="20"/>
        </w:rPr>
        <w:t xml:space="preserve"> (</w:t>
      </w:r>
      <w:proofErr w:type="spellStart"/>
      <w:r w:rsidRPr="003A2804">
        <w:rPr>
          <w:color w:val="000000"/>
          <w:sz w:val="20"/>
          <w:szCs w:val="20"/>
        </w:rPr>
        <w:t>Eds</w:t>
      </w:r>
      <w:proofErr w:type="spellEnd"/>
      <w:r w:rsidRPr="003A2804">
        <w:rPr>
          <w:color w:val="000000"/>
          <w:sz w:val="20"/>
          <w:szCs w:val="20"/>
        </w:rPr>
        <w:t xml:space="preserve">.), </w:t>
      </w:r>
      <w:proofErr w:type="spellStart"/>
      <w:r w:rsidRPr="003A2804">
        <w:rPr>
          <w:color w:val="000000"/>
          <w:sz w:val="20"/>
          <w:szCs w:val="20"/>
        </w:rPr>
        <w:t>Defining</w:t>
      </w:r>
      <w:proofErr w:type="spellEnd"/>
      <w:r w:rsidRPr="003A2804">
        <w:rPr>
          <w:color w:val="000000"/>
          <w:sz w:val="20"/>
          <w:szCs w:val="20"/>
        </w:rPr>
        <w:t xml:space="preserve"> and </w:t>
      </w:r>
      <w:proofErr w:type="spellStart"/>
      <w:r w:rsidRPr="003A2804">
        <w:rPr>
          <w:color w:val="000000"/>
          <w:sz w:val="20"/>
          <w:szCs w:val="20"/>
        </w:rPr>
        <w:t>Selecting</w:t>
      </w:r>
      <w:proofErr w:type="spellEnd"/>
      <w:r w:rsidRPr="003A2804">
        <w:rPr>
          <w:color w:val="000000"/>
          <w:sz w:val="20"/>
          <w:szCs w:val="20"/>
        </w:rPr>
        <w:t xml:space="preserve"> </w:t>
      </w:r>
      <w:proofErr w:type="spellStart"/>
      <w:r w:rsidRPr="003A2804">
        <w:rPr>
          <w:color w:val="000000"/>
          <w:sz w:val="20"/>
          <w:szCs w:val="20"/>
        </w:rPr>
        <w:t>Key</w:t>
      </w:r>
      <w:proofErr w:type="spellEnd"/>
      <w:r w:rsidRPr="003A2804">
        <w:rPr>
          <w:color w:val="000000"/>
          <w:sz w:val="20"/>
          <w:szCs w:val="20"/>
        </w:rPr>
        <w:t xml:space="preserve"> </w:t>
      </w:r>
      <w:proofErr w:type="spellStart"/>
      <w:r w:rsidRPr="003A2804">
        <w:rPr>
          <w:color w:val="000000"/>
          <w:sz w:val="20"/>
          <w:szCs w:val="20"/>
        </w:rPr>
        <w:t>Competencies</w:t>
      </w:r>
      <w:proofErr w:type="spellEnd"/>
      <w:r w:rsidRPr="003A2804">
        <w:rPr>
          <w:color w:val="000000"/>
          <w:sz w:val="20"/>
          <w:szCs w:val="20"/>
        </w:rPr>
        <w:t xml:space="preserve"> (</w:t>
      </w:r>
      <w:proofErr w:type="spellStart"/>
      <w:r w:rsidRPr="003A2804">
        <w:rPr>
          <w:color w:val="000000"/>
          <w:sz w:val="20"/>
          <w:szCs w:val="20"/>
        </w:rPr>
        <w:t>pp</w:t>
      </w:r>
      <w:proofErr w:type="spellEnd"/>
      <w:r w:rsidRPr="003A2804">
        <w:rPr>
          <w:color w:val="000000"/>
          <w:sz w:val="20"/>
          <w:szCs w:val="20"/>
        </w:rPr>
        <w:t xml:space="preserve">. 93-120). </w:t>
      </w:r>
      <w:proofErr w:type="spellStart"/>
      <w:r w:rsidRPr="003A2804">
        <w:rPr>
          <w:color w:val="000000"/>
          <w:sz w:val="20"/>
          <w:szCs w:val="20"/>
        </w:rPr>
        <w:t>Göttingen</w:t>
      </w:r>
      <w:proofErr w:type="spellEnd"/>
      <w:r w:rsidRPr="003A2804">
        <w:rPr>
          <w:color w:val="000000"/>
          <w:sz w:val="20"/>
          <w:szCs w:val="20"/>
        </w:rPr>
        <w:t xml:space="preserve">, </w:t>
      </w:r>
      <w:proofErr w:type="spellStart"/>
      <w:r w:rsidRPr="003A2804">
        <w:rPr>
          <w:color w:val="000000"/>
          <w:sz w:val="20"/>
          <w:szCs w:val="20"/>
        </w:rPr>
        <w:t>Germany</w:t>
      </w:r>
      <w:proofErr w:type="spellEnd"/>
      <w:r w:rsidRPr="003A2804">
        <w:rPr>
          <w:color w:val="000000"/>
          <w:sz w:val="20"/>
          <w:szCs w:val="20"/>
        </w:rPr>
        <w:t xml:space="preserve">: </w:t>
      </w:r>
      <w:proofErr w:type="spellStart"/>
      <w:r w:rsidRPr="003A2804">
        <w:rPr>
          <w:color w:val="000000"/>
          <w:sz w:val="20"/>
          <w:szCs w:val="20"/>
        </w:rPr>
        <w:t>Hogrefe</w:t>
      </w:r>
      <w:proofErr w:type="spellEnd"/>
      <w:r w:rsidRPr="003A2804">
        <w:rPr>
          <w:color w:val="000000"/>
          <w:sz w:val="20"/>
          <w:szCs w:val="20"/>
        </w:rPr>
        <w:t xml:space="preserve"> &amp; </w:t>
      </w:r>
      <w:proofErr w:type="spellStart"/>
      <w:r w:rsidRPr="003A2804">
        <w:rPr>
          <w:color w:val="000000"/>
          <w:sz w:val="20"/>
          <w:szCs w:val="20"/>
        </w:rPr>
        <w:t>Huber</w:t>
      </w:r>
      <w:proofErr w:type="spellEnd"/>
    </w:p>
    <w:p w14:paraId="0544DB15" w14:textId="32964C4D" w:rsidR="003673BA" w:rsidRPr="003A2804" w:rsidRDefault="005B2E11" w:rsidP="003A2804">
      <w:pPr>
        <w:pStyle w:val="reference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3A2804">
        <w:rPr>
          <w:color w:val="000000"/>
          <w:sz w:val="20"/>
          <w:szCs w:val="20"/>
        </w:rPr>
        <w:t xml:space="preserve">HATTIE, J., TIMPERLEY, </w:t>
      </w:r>
      <w:r w:rsidR="003673BA" w:rsidRPr="003A2804">
        <w:rPr>
          <w:color w:val="000000"/>
          <w:sz w:val="20"/>
          <w:szCs w:val="20"/>
        </w:rPr>
        <w:t xml:space="preserve">H. 2007. </w:t>
      </w:r>
      <w:proofErr w:type="spellStart"/>
      <w:r w:rsidR="003673BA" w:rsidRPr="003A2804">
        <w:rPr>
          <w:color w:val="000000"/>
          <w:sz w:val="20"/>
          <w:szCs w:val="20"/>
        </w:rPr>
        <w:t>The</w:t>
      </w:r>
      <w:proofErr w:type="spellEnd"/>
      <w:r w:rsidR="003673BA" w:rsidRPr="003A2804">
        <w:rPr>
          <w:color w:val="000000"/>
          <w:sz w:val="20"/>
          <w:szCs w:val="20"/>
        </w:rPr>
        <w:t xml:space="preserve"> </w:t>
      </w:r>
      <w:proofErr w:type="spellStart"/>
      <w:r w:rsidR="003673BA" w:rsidRPr="003A2804">
        <w:rPr>
          <w:color w:val="000000"/>
          <w:sz w:val="20"/>
          <w:szCs w:val="20"/>
        </w:rPr>
        <w:t>power</w:t>
      </w:r>
      <w:proofErr w:type="spellEnd"/>
      <w:r w:rsidR="003673BA" w:rsidRPr="003A2804">
        <w:rPr>
          <w:color w:val="000000"/>
          <w:sz w:val="20"/>
          <w:szCs w:val="20"/>
        </w:rPr>
        <w:t xml:space="preserve"> of feedback. </w:t>
      </w:r>
      <w:proofErr w:type="spellStart"/>
      <w:r w:rsidR="003673BA" w:rsidRPr="003A2804">
        <w:rPr>
          <w:color w:val="000000"/>
          <w:sz w:val="20"/>
          <w:szCs w:val="20"/>
        </w:rPr>
        <w:t>Review</w:t>
      </w:r>
      <w:proofErr w:type="spellEnd"/>
      <w:r w:rsidR="003673BA" w:rsidRPr="003A2804">
        <w:rPr>
          <w:color w:val="000000"/>
          <w:sz w:val="20"/>
          <w:szCs w:val="20"/>
        </w:rPr>
        <w:t xml:space="preserve"> of </w:t>
      </w:r>
      <w:proofErr w:type="spellStart"/>
      <w:r w:rsidR="003673BA" w:rsidRPr="003A2804">
        <w:rPr>
          <w:color w:val="000000"/>
          <w:sz w:val="20"/>
          <w:szCs w:val="20"/>
        </w:rPr>
        <w:t>Educational</w:t>
      </w:r>
      <w:proofErr w:type="spellEnd"/>
      <w:r w:rsidR="003673BA" w:rsidRPr="003A2804">
        <w:rPr>
          <w:color w:val="000000"/>
          <w:sz w:val="20"/>
          <w:szCs w:val="20"/>
        </w:rPr>
        <w:t xml:space="preserve"> </w:t>
      </w:r>
      <w:proofErr w:type="spellStart"/>
      <w:r w:rsidR="003673BA" w:rsidRPr="003A2804">
        <w:rPr>
          <w:color w:val="000000"/>
          <w:sz w:val="20"/>
          <w:szCs w:val="20"/>
        </w:rPr>
        <w:t>Research</w:t>
      </w:r>
      <w:proofErr w:type="spellEnd"/>
      <w:r w:rsidR="003673BA" w:rsidRPr="003A2804">
        <w:rPr>
          <w:color w:val="000000"/>
          <w:sz w:val="20"/>
          <w:szCs w:val="20"/>
        </w:rPr>
        <w:t xml:space="preserve">, 77(1), 81-112. </w:t>
      </w:r>
      <w:hyperlink r:id="rId13" w:history="1">
        <w:r w:rsidR="00335AF0" w:rsidRPr="003A2804">
          <w:rPr>
            <w:color w:val="000000"/>
            <w:sz w:val="20"/>
            <w:szCs w:val="20"/>
          </w:rPr>
          <w:t>https://doi.org/10.3102/003465430298487</w:t>
        </w:r>
      </w:hyperlink>
    </w:p>
    <w:p w14:paraId="1AD96394" w14:textId="5AE19CDB" w:rsidR="00335AF0" w:rsidRPr="003A2804" w:rsidRDefault="005B2E11" w:rsidP="003A2804">
      <w:pPr>
        <w:pStyle w:val="reference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3A2804">
        <w:rPr>
          <w:color w:val="000000"/>
          <w:sz w:val="20"/>
          <w:szCs w:val="20"/>
        </w:rPr>
        <w:t xml:space="preserve">JIMENEZ, S. S., NILES, B. L.,  PARK, </w:t>
      </w:r>
      <w:r w:rsidR="00335AF0" w:rsidRPr="003A2804">
        <w:rPr>
          <w:color w:val="000000"/>
          <w:sz w:val="20"/>
          <w:szCs w:val="20"/>
        </w:rPr>
        <w:t xml:space="preserve">C. L. 2010. A </w:t>
      </w:r>
      <w:proofErr w:type="spellStart"/>
      <w:r w:rsidR="00335AF0" w:rsidRPr="003A2804">
        <w:rPr>
          <w:color w:val="000000"/>
          <w:sz w:val="20"/>
          <w:szCs w:val="20"/>
        </w:rPr>
        <w:t>mindfulness</w:t>
      </w:r>
      <w:proofErr w:type="spellEnd"/>
      <w:r w:rsidR="00335AF0" w:rsidRPr="003A2804">
        <w:rPr>
          <w:color w:val="000000"/>
          <w:sz w:val="20"/>
          <w:szCs w:val="20"/>
        </w:rPr>
        <w:t xml:space="preserve"> model of </w:t>
      </w:r>
      <w:proofErr w:type="spellStart"/>
      <w:r w:rsidR="00335AF0" w:rsidRPr="003A2804">
        <w:rPr>
          <w:color w:val="000000"/>
          <w:sz w:val="20"/>
          <w:szCs w:val="20"/>
        </w:rPr>
        <w:t>affect</w:t>
      </w:r>
      <w:proofErr w:type="spellEnd"/>
      <w:r w:rsidR="00335AF0" w:rsidRPr="003A2804">
        <w:rPr>
          <w:color w:val="000000"/>
          <w:sz w:val="20"/>
          <w:szCs w:val="20"/>
        </w:rPr>
        <w:t xml:space="preserve"> </w:t>
      </w:r>
      <w:proofErr w:type="spellStart"/>
      <w:r w:rsidR="00335AF0" w:rsidRPr="003A2804">
        <w:rPr>
          <w:color w:val="000000"/>
          <w:sz w:val="20"/>
          <w:szCs w:val="20"/>
        </w:rPr>
        <w:t>regulation</w:t>
      </w:r>
      <w:proofErr w:type="spellEnd"/>
      <w:r w:rsidR="00335AF0" w:rsidRPr="003A2804">
        <w:rPr>
          <w:color w:val="000000"/>
          <w:sz w:val="20"/>
          <w:szCs w:val="20"/>
        </w:rPr>
        <w:t xml:space="preserve"> and </w:t>
      </w:r>
      <w:proofErr w:type="spellStart"/>
      <w:r w:rsidR="00335AF0" w:rsidRPr="003A2804">
        <w:rPr>
          <w:color w:val="000000"/>
          <w:sz w:val="20"/>
          <w:szCs w:val="20"/>
        </w:rPr>
        <w:t>depressive</w:t>
      </w:r>
      <w:proofErr w:type="spellEnd"/>
      <w:r w:rsidR="00335AF0" w:rsidRPr="003A2804">
        <w:rPr>
          <w:color w:val="000000"/>
          <w:sz w:val="20"/>
          <w:szCs w:val="20"/>
        </w:rPr>
        <w:t xml:space="preserve"> </w:t>
      </w:r>
      <w:proofErr w:type="spellStart"/>
      <w:r w:rsidR="00335AF0" w:rsidRPr="003A2804">
        <w:rPr>
          <w:color w:val="000000"/>
          <w:sz w:val="20"/>
          <w:szCs w:val="20"/>
        </w:rPr>
        <w:t>symptoms</w:t>
      </w:r>
      <w:proofErr w:type="spellEnd"/>
      <w:r w:rsidR="00335AF0" w:rsidRPr="003A2804">
        <w:rPr>
          <w:color w:val="000000"/>
          <w:sz w:val="20"/>
          <w:szCs w:val="20"/>
        </w:rPr>
        <w:t xml:space="preserve">: </w:t>
      </w:r>
      <w:proofErr w:type="spellStart"/>
      <w:r w:rsidR="00335AF0" w:rsidRPr="003A2804">
        <w:rPr>
          <w:color w:val="000000"/>
          <w:sz w:val="20"/>
          <w:szCs w:val="20"/>
        </w:rPr>
        <w:t>Positive</w:t>
      </w:r>
      <w:proofErr w:type="spellEnd"/>
      <w:r w:rsidR="00335AF0" w:rsidRPr="003A2804">
        <w:rPr>
          <w:color w:val="000000"/>
          <w:sz w:val="20"/>
          <w:szCs w:val="20"/>
        </w:rPr>
        <w:t xml:space="preserve"> </w:t>
      </w:r>
      <w:proofErr w:type="spellStart"/>
      <w:r w:rsidR="00335AF0" w:rsidRPr="003A2804">
        <w:rPr>
          <w:color w:val="000000"/>
          <w:sz w:val="20"/>
          <w:szCs w:val="20"/>
        </w:rPr>
        <w:t>emotions</w:t>
      </w:r>
      <w:proofErr w:type="spellEnd"/>
      <w:r w:rsidR="00335AF0" w:rsidRPr="003A2804">
        <w:rPr>
          <w:color w:val="000000"/>
          <w:sz w:val="20"/>
          <w:szCs w:val="20"/>
        </w:rPr>
        <w:t xml:space="preserve">, </w:t>
      </w:r>
      <w:proofErr w:type="spellStart"/>
      <w:r w:rsidR="00335AF0" w:rsidRPr="003A2804">
        <w:rPr>
          <w:color w:val="000000"/>
          <w:sz w:val="20"/>
          <w:szCs w:val="20"/>
        </w:rPr>
        <w:t>mood</w:t>
      </w:r>
      <w:proofErr w:type="spellEnd"/>
      <w:r w:rsidR="00335AF0" w:rsidRPr="003A2804">
        <w:rPr>
          <w:color w:val="000000"/>
          <w:sz w:val="20"/>
          <w:szCs w:val="20"/>
        </w:rPr>
        <w:t xml:space="preserve"> </w:t>
      </w:r>
      <w:proofErr w:type="spellStart"/>
      <w:r w:rsidR="00335AF0" w:rsidRPr="003A2804">
        <w:rPr>
          <w:color w:val="000000"/>
          <w:sz w:val="20"/>
          <w:szCs w:val="20"/>
        </w:rPr>
        <w:t>regulation</w:t>
      </w:r>
      <w:proofErr w:type="spellEnd"/>
      <w:r w:rsidR="00335AF0" w:rsidRPr="003A2804">
        <w:rPr>
          <w:color w:val="000000"/>
          <w:sz w:val="20"/>
          <w:szCs w:val="20"/>
        </w:rPr>
        <w:t xml:space="preserve"> </w:t>
      </w:r>
      <w:proofErr w:type="spellStart"/>
      <w:r w:rsidR="00335AF0" w:rsidRPr="003A2804">
        <w:rPr>
          <w:color w:val="000000"/>
          <w:sz w:val="20"/>
          <w:szCs w:val="20"/>
        </w:rPr>
        <w:t>expectancies</w:t>
      </w:r>
      <w:proofErr w:type="spellEnd"/>
      <w:r w:rsidR="00335AF0" w:rsidRPr="003A2804">
        <w:rPr>
          <w:color w:val="000000"/>
          <w:sz w:val="20"/>
          <w:szCs w:val="20"/>
        </w:rPr>
        <w:t xml:space="preserve">, and </w:t>
      </w:r>
      <w:proofErr w:type="spellStart"/>
      <w:r w:rsidR="00335AF0" w:rsidRPr="003A2804">
        <w:rPr>
          <w:color w:val="000000"/>
          <w:sz w:val="20"/>
          <w:szCs w:val="20"/>
        </w:rPr>
        <w:t>self-acceptance</w:t>
      </w:r>
      <w:proofErr w:type="spellEnd"/>
      <w:r w:rsidR="00335AF0" w:rsidRPr="003A2804">
        <w:rPr>
          <w:color w:val="000000"/>
          <w:sz w:val="20"/>
          <w:szCs w:val="20"/>
        </w:rPr>
        <w:t xml:space="preserve"> as </w:t>
      </w:r>
      <w:proofErr w:type="spellStart"/>
      <w:r w:rsidR="00335AF0" w:rsidRPr="003A2804">
        <w:rPr>
          <w:color w:val="000000"/>
          <w:sz w:val="20"/>
          <w:szCs w:val="20"/>
        </w:rPr>
        <w:t>regulatory</w:t>
      </w:r>
      <w:proofErr w:type="spellEnd"/>
      <w:r w:rsidR="00335AF0" w:rsidRPr="003A2804">
        <w:rPr>
          <w:color w:val="000000"/>
          <w:sz w:val="20"/>
          <w:szCs w:val="20"/>
        </w:rPr>
        <w:t xml:space="preserve"> </w:t>
      </w:r>
      <w:proofErr w:type="spellStart"/>
      <w:r w:rsidR="00335AF0" w:rsidRPr="003A2804">
        <w:rPr>
          <w:color w:val="000000"/>
          <w:sz w:val="20"/>
          <w:szCs w:val="20"/>
        </w:rPr>
        <w:t>mechanisms</w:t>
      </w:r>
      <w:proofErr w:type="spellEnd"/>
      <w:r w:rsidR="00335AF0" w:rsidRPr="003A2804">
        <w:rPr>
          <w:color w:val="000000"/>
          <w:sz w:val="20"/>
          <w:szCs w:val="20"/>
        </w:rPr>
        <w:t xml:space="preserve">. </w:t>
      </w:r>
      <w:proofErr w:type="spellStart"/>
      <w:r w:rsidR="00335AF0" w:rsidRPr="003A2804">
        <w:rPr>
          <w:color w:val="000000"/>
          <w:sz w:val="20"/>
          <w:szCs w:val="20"/>
        </w:rPr>
        <w:t>Personality</w:t>
      </w:r>
      <w:proofErr w:type="spellEnd"/>
      <w:r w:rsidR="00335AF0" w:rsidRPr="003A2804">
        <w:rPr>
          <w:color w:val="000000"/>
          <w:sz w:val="20"/>
          <w:szCs w:val="20"/>
        </w:rPr>
        <w:t xml:space="preserve"> and </w:t>
      </w:r>
      <w:proofErr w:type="spellStart"/>
      <w:r w:rsidR="00335AF0" w:rsidRPr="003A2804">
        <w:rPr>
          <w:color w:val="000000"/>
          <w:sz w:val="20"/>
          <w:szCs w:val="20"/>
        </w:rPr>
        <w:t>Individual</w:t>
      </w:r>
      <w:proofErr w:type="spellEnd"/>
      <w:r w:rsidR="00335AF0" w:rsidRPr="003A2804">
        <w:rPr>
          <w:color w:val="000000"/>
          <w:sz w:val="20"/>
          <w:szCs w:val="20"/>
        </w:rPr>
        <w:t xml:space="preserve"> </w:t>
      </w:r>
      <w:proofErr w:type="spellStart"/>
      <w:r w:rsidR="00335AF0" w:rsidRPr="003A2804">
        <w:rPr>
          <w:color w:val="000000"/>
          <w:sz w:val="20"/>
          <w:szCs w:val="20"/>
        </w:rPr>
        <w:t>Differences</w:t>
      </w:r>
      <w:proofErr w:type="spellEnd"/>
      <w:r w:rsidR="00335AF0" w:rsidRPr="003A2804">
        <w:rPr>
          <w:color w:val="000000"/>
          <w:sz w:val="20"/>
          <w:szCs w:val="20"/>
        </w:rPr>
        <w:t>, 49(6), 645-650. https://doi.org/10.1016/j.paid.2010.05.041</w:t>
      </w:r>
    </w:p>
    <w:p w14:paraId="06196211" w14:textId="7BFD8D3E" w:rsidR="008502C7" w:rsidRPr="003A2804" w:rsidRDefault="00F50418" w:rsidP="003A2804">
      <w:pPr>
        <w:pStyle w:val="reference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3A2804">
        <w:rPr>
          <w:color w:val="000000"/>
          <w:sz w:val="20"/>
          <w:szCs w:val="20"/>
        </w:rPr>
        <w:t xml:space="preserve">KALHOUS, Z., OBST, </w:t>
      </w:r>
      <w:r w:rsidR="008502C7" w:rsidRPr="003A2804">
        <w:rPr>
          <w:color w:val="000000"/>
          <w:sz w:val="20"/>
          <w:szCs w:val="20"/>
        </w:rPr>
        <w:t>O. 2002. Školní didaktika. Praha: Portál</w:t>
      </w:r>
    </w:p>
    <w:p w14:paraId="3E431E1E" w14:textId="2FF8983B" w:rsidR="00FA1434" w:rsidRPr="003A2804" w:rsidRDefault="00F50418" w:rsidP="003A2804">
      <w:pPr>
        <w:pStyle w:val="reference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3A2804">
        <w:rPr>
          <w:color w:val="000000"/>
          <w:sz w:val="20"/>
          <w:szCs w:val="20"/>
        </w:rPr>
        <w:t xml:space="preserve">KLAUSMEIER, H. J., &amp; FRAYER, </w:t>
      </w:r>
      <w:r w:rsidR="00FA1434" w:rsidRPr="003A2804">
        <w:rPr>
          <w:color w:val="000000"/>
          <w:sz w:val="20"/>
          <w:szCs w:val="20"/>
        </w:rPr>
        <w:t xml:space="preserve">D. A. 1970. </w:t>
      </w:r>
      <w:proofErr w:type="spellStart"/>
      <w:r w:rsidR="00FA1434" w:rsidRPr="003A2804">
        <w:rPr>
          <w:color w:val="000000"/>
          <w:sz w:val="20"/>
          <w:szCs w:val="20"/>
        </w:rPr>
        <w:t>Cognitive</w:t>
      </w:r>
      <w:proofErr w:type="spellEnd"/>
      <w:r w:rsidR="00FA1434" w:rsidRPr="003A2804">
        <w:rPr>
          <w:color w:val="000000"/>
          <w:sz w:val="20"/>
          <w:szCs w:val="20"/>
        </w:rPr>
        <w:t xml:space="preserve"> </w:t>
      </w:r>
      <w:proofErr w:type="spellStart"/>
      <w:r w:rsidR="00FA1434" w:rsidRPr="003A2804">
        <w:rPr>
          <w:color w:val="000000"/>
          <w:sz w:val="20"/>
          <w:szCs w:val="20"/>
        </w:rPr>
        <w:t>operations</w:t>
      </w:r>
      <w:proofErr w:type="spellEnd"/>
      <w:r w:rsidR="00FA1434" w:rsidRPr="003A2804">
        <w:rPr>
          <w:color w:val="000000"/>
          <w:sz w:val="20"/>
          <w:szCs w:val="20"/>
        </w:rPr>
        <w:t xml:space="preserve"> in </w:t>
      </w:r>
      <w:proofErr w:type="spellStart"/>
      <w:r w:rsidR="00FA1434" w:rsidRPr="003A2804">
        <w:rPr>
          <w:color w:val="000000"/>
          <w:sz w:val="20"/>
          <w:szCs w:val="20"/>
        </w:rPr>
        <w:t>concept</w:t>
      </w:r>
      <w:proofErr w:type="spellEnd"/>
      <w:r w:rsidR="00FA1434" w:rsidRPr="003A2804">
        <w:rPr>
          <w:color w:val="000000"/>
          <w:sz w:val="20"/>
          <w:szCs w:val="20"/>
        </w:rPr>
        <w:t xml:space="preserve"> </w:t>
      </w:r>
      <w:proofErr w:type="spellStart"/>
      <w:r w:rsidR="00FA1434" w:rsidRPr="003A2804">
        <w:rPr>
          <w:color w:val="000000"/>
          <w:sz w:val="20"/>
          <w:szCs w:val="20"/>
        </w:rPr>
        <w:t>learning</w:t>
      </w:r>
      <w:proofErr w:type="spellEnd"/>
      <w:r w:rsidR="00FA1434" w:rsidRPr="003A2804">
        <w:rPr>
          <w:color w:val="000000"/>
          <w:sz w:val="20"/>
          <w:szCs w:val="20"/>
        </w:rPr>
        <w:t xml:space="preserve">. Madison: </w:t>
      </w:r>
      <w:proofErr w:type="spellStart"/>
      <w:r w:rsidR="00FA1434" w:rsidRPr="003A2804">
        <w:rPr>
          <w:color w:val="000000"/>
          <w:sz w:val="20"/>
          <w:szCs w:val="20"/>
        </w:rPr>
        <w:t>Research</w:t>
      </w:r>
      <w:proofErr w:type="spellEnd"/>
      <w:r w:rsidR="00FA1434" w:rsidRPr="003A2804">
        <w:rPr>
          <w:color w:val="000000"/>
          <w:sz w:val="20"/>
          <w:szCs w:val="20"/>
        </w:rPr>
        <w:t xml:space="preserve"> and </w:t>
      </w:r>
      <w:proofErr w:type="spellStart"/>
      <w:r w:rsidR="00FA1434" w:rsidRPr="003A2804">
        <w:rPr>
          <w:color w:val="000000"/>
          <w:sz w:val="20"/>
          <w:szCs w:val="20"/>
        </w:rPr>
        <w:t>Development</w:t>
      </w:r>
      <w:proofErr w:type="spellEnd"/>
      <w:r w:rsidR="00FA1434" w:rsidRPr="003A2804">
        <w:rPr>
          <w:color w:val="000000"/>
          <w:sz w:val="20"/>
          <w:szCs w:val="20"/>
        </w:rPr>
        <w:t xml:space="preserve"> Center </w:t>
      </w:r>
      <w:proofErr w:type="spellStart"/>
      <w:r w:rsidR="00FA1434" w:rsidRPr="003A2804">
        <w:rPr>
          <w:color w:val="000000"/>
          <w:sz w:val="20"/>
          <w:szCs w:val="20"/>
        </w:rPr>
        <w:t>for</w:t>
      </w:r>
      <w:proofErr w:type="spellEnd"/>
      <w:r w:rsidR="00FA1434" w:rsidRPr="003A2804">
        <w:rPr>
          <w:color w:val="000000"/>
          <w:sz w:val="20"/>
          <w:szCs w:val="20"/>
        </w:rPr>
        <w:t xml:space="preserve"> </w:t>
      </w:r>
      <w:proofErr w:type="spellStart"/>
      <w:r w:rsidR="00FA1434" w:rsidRPr="003A2804">
        <w:rPr>
          <w:color w:val="000000"/>
          <w:sz w:val="20"/>
          <w:szCs w:val="20"/>
        </w:rPr>
        <w:t>Learning</w:t>
      </w:r>
      <w:proofErr w:type="spellEnd"/>
      <w:r w:rsidR="00FA1434" w:rsidRPr="003A2804">
        <w:rPr>
          <w:color w:val="000000"/>
          <w:sz w:val="20"/>
          <w:szCs w:val="20"/>
        </w:rPr>
        <w:t xml:space="preserve"> and Re-</w:t>
      </w:r>
      <w:proofErr w:type="spellStart"/>
      <w:r w:rsidR="00FA1434" w:rsidRPr="003A2804">
        <w:rPr>
          <w:color w:val="000000"/>
          <w:sz w:val="20"/>
          <w:szCs w:val="20"/>
        </w:rPr>
        <w:t>Education</w:t>
      </w:r>
      <w:proofErr w:type="spellEnd"/>
    </w:p>
    <w:p w14:paraId="49A7F9EA" w14:textId="2EAF575A" w:rsidR="00C4392A" w:rsidRPr="003A2804" w:rsidRDefault="00F50418" w:rsidP="003A2804">
      <w:pPr>
        <w:pStyle w:val="reference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3A2804">
        <w:rPr>
          <w:color w:val="000000"/>
          <w:sz w:val="20"/>
          <w:szCs w:val="20"/>
        </w:rPr>
        <w:t xml:space="preserve">KOLÁŘ, Z., ŠIKULOVÁ, </w:t>
      </w:r>
      <w:r w:rsidR="00C4392A" w:rsidRPr="003A2804">
        <w:rPr>
          <w:color w:val="000000"/>
          <w:sz w:val="20"/>
          <w:szCs w:val="20"/>
        </w:rPr>
        <w:t xml:space="preserve">R. 2007. </w:t>
      </w:r>
      <w:proofErr w:type="spellStart"/>
      <w:r w:rsidR="00C4392A" w:rsidRPr="003A2804">
        <w:rPr>
          <w:color w:val="000000"/>
          <w:sz w:val="20"/>
          <w:szCs w:val="20"/>
        </w:rPr>
        <w:t>Vyučování</w:t>
      </w:r>
      <w:proofErr w:type="spellEnd"/>
      <w:r w:rsidR="00C4392A" w:rsidRPr="003A2804">
        <w:rPr>
          <w:color w:val="000000"/>
          <w:sz w:val="20"/>
          <w:szCs w:val="20"/>
        </w:rPr>
        <w:t xml:space="preserve"> </w:t>
      </w:r>
      <w:proofErr w:type="spellStart"/>
      <w:r w:rsidR="00C4392A" w:rsidRPr="003A2804">
        <w:rPr>
          <w:color w:val="000000"/>
          <w:sz w:val="20"/>
          <w:szCs w:val="20"/>
        </w:rPr>
        <w:t>jako</w:t>
      </w:r>
      <w:proofErr w:type="spellEnd"/>
      <w:r w:rsidR="00C4392A" w:rsidRPr="003A2804">
        <w:rPr>
          <w:color w:val="000000"/>
          <w:sz w:val="20"/>
          <w:szCs w:val="20"/>
        </w:rPr>
        <w:t xml:space="preserve"> </w:t>
      </w:r>
      <w:proofErr w:type="spellStart"/>
      <w:r w:rsidR="00C4392A" w:rsidRPr="003A2804">
        <w:rPr>
          <w:color w:val="000000"/>
          <w:sz w:val="20"/>
          <w:szCs w:val="20"/>
        </w:rPr>
        <w:t>dialog</w:t>
      </w:r>
      <w:proofErr w:type="spellEnd"/>
      <w:r w:rsidR="00C4392A" w:rsidRPr="003A2804">
        <w:rPr>
          <w:color w:val="000000"/>
          <w:sz w:val="20"/>
          <w:szCs w:val="20"/>
        </w:rPr>
        <w:t xml:space="preserve">. Praha: </w:t>
      </w:r>
      <w:proofErr w:type="spellStart"/>
      <w:r w:rsidR="00C4392A" w:rsidRPr="003A2804">
        <w:rPr>
          <w:color w:val="000000"/>
          <w:sz w:val="20"/>
          <w:szCs w:val="20"/>
        </w:rPr>
        <w:t>Grada</w:t>
      </w:r>
      <w:proofErr w:type="spellEnd"/>
      <w:r w:rsidR="00C4392A" w:rsidRPr="003A2804">
        <w:rPr>
          <w:color w:val="000000"/>
          <w:sz w:val="20"/>
          <w:szCs w:val="20"/>
        </w:rPr>
        <w:t xml:space="preserve"> </w:t>
      </w:r>
      <w:proofErr w:type="spellStart"/>
      <w:r w:rsidR="00C4392A" w:rsidRPr="003A2804">
        <w:rPr>
          <w:color w:val="000000"/>
          <w:sz w:val="20"/>
          <w:szCs w:val="20"/>
        </w:rPr>
        <w:t>Publishing</w:t>
      </w:r>
      <w:proofErr w:type="spellEnd"/>
    </w:p>
    <w:p w14:paraId="1F7F6182" w14:textId="272AFB34" w:rsidR="00C4392A" w:rsidRPr="003A2804" w:rsidRDefault="00F50418" w:rsidP="003A2804">
      <w:pPr>
        <w:pStyle w:val="reference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3A2804">
        <w:rPr>
          <w:color w:val="000000"/>
          <w:sz w:val="20"/>
          <w:szCs w:val="20"/>
        </w:rPr>
        <w:t>KOLÁŘ, Z., ŠIKULOVÁ, R</w:t>
      </w:r>
      <w:r w:rsidR="00C4392A" w:rsidRPr="003A2804">
        <w:rPr>
          <w:color w:val="000000"/>
          <w:sz w:val="20"/>
          <w:szCs w:val="20"/>
        </w:rPr>
        <w:t xml:space="preserve">. 2009. </w:t>
      </w:r>
      <w:proofErr w:type="spellStart"/>
      <w:r w:rsidR="00C4392A" w:rsidRPr="003A2804">
        <w:rPr>
          <w:color w:val="000000"/>
          <w:sz w:val="20"/>
          <w:szCs w:val="20"/>
        </w:rPr>
        <w:t>Hodnocení</w:t>
      </w:r>
      <w:proofErr w:type="spellEnd"/>
      <w:r w:rsidR="00C4392A" w:rsidRPr="003A2804">
        <w:rPr>
          <w:color w:val="000000"/>
          <w:sz w:val="20"/>
          <w:szCs w:val="20"/>
        </w:rPr>
        <w:t xml:space="preserve"> </w:t>
      </w:r>
      <w:proofErr w:type="spellStart"/>
      <w:r w:rsidR="00C4392A" w:rsidRPr="003A2804">
        <w:rPr>
          <w:color w:val="000000"/>
          <w:sz w:val="20"/>
          <w:szCs w:val="20"/>
        </w:rPr>
        <w:t>žáků</w:t>
      </w:r>
      <w:proofErr w:type="spellEnd"/>
      <w:r w:rsidR="00C4392A" w:rsidRPr="003A2804">
        <w:rPr>
          <w:color w:val="000000"/>
          <w:sz w:val="20"/>
          <w:szCs w:val="20"/>
        </w:rPr>
        <w:t xml:space="preserve">. Praha: </w:t>
      </w:r>
      <w:proofErr w:type="spellStart"/>
      <w:r w:rsidR="00C4392A" w:rsidRPr="003A2804">
        <w:rPr>
          <w:color w:val="000000"/>
          <w:sz w:val="20"/>
          <w:szCs w:val="20"/>
        </w:rPr>
        <w:t>Grada</w:t>
      </w:r>
      <w:proofErr w:type="spellEnd"/>
      <w:r w:rsidR="00C4392A" w:rsidRPr="003A2804">
        <w:rPr>
          <w:color w:val="000000"/>
          <w:sz w:val="20"/>
          <w:szCs w:val="20"/>
        </w:rPr>
        <w:t xml:space="preserve"> </w:t>
      </w:r>
      <w:proofErr w:type="spellStart"/>
      <w:r w:rsidR="00C4392A" w:rsidRPr="003A2804">
        <w:rPr>
          <w:color w:val="000000"/>
          <w:sz w:val="20"/>
          <w:szCs w:val="20"/>
        </w:rPr>
        <w:t>Publishing</w:t>
      </w:r>
      <w:proofErr w:type="spellEnd"/>
    </w:p>
    <w:p w14:paraId="46ABEB2E" w14:textId="4EA1D0F1" w:rsidR="00C63B27" w:rsidRPr="003A2804" w:rsidRDefault="00F50418" w:rsidP="003A2804">
      <w:pPr>
        <w:pStyle w:val="reference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3A2804">
        <w:rPr>
          <w:color w:val="000000"/>
          <w:sz w:val="20"/>
          <w:szCs w:val="20"/>
        </w:rPr>
        <w:t>MARSHALL,</w:t>
      </w:r>
      <w:r w:rsidR="00C63B27" w:rsidRPr="003A2804">
        <w:rPr>
          <w:color w:val="000000"/>
          <w:sz w:val="20"/>
          <w:szCs w:val="20"/>
        </w:rPr>
        <w:t xml:space="preserve"> B. 2011. </w:t>
      </w:r>
      <w:proofErr w:type="spellStart"/>
      <w:r w:rsidR="00C63B27" w:rsidRPr="003A2804">
        <w:rPr>
          <w:color w:val="000000"/>
          <w:sz w:val="20"/>
          <w:szCs w:val="20"/>
        </w:rPr>
        <w:t>Testing</w:t>
      </w:r>
      <w:proofErr w:type="spellEnd"/>
      <w:r w:rsidR="00C63B27" w:rsidRPr="003A2804">
        <w:rPr>
          <w:color w:val="000000"/>
          <w:sz w:val="20"/>
          <w:szCs w:val="20"/>
        </w:rPr>
        <w:t xml:space="preserve"> </w:t>
      </w:r>
      <w:proofErr w:type="spellStart"/>
      <w:r w:rsidR="00C63B27" w:rsidRPr="003A2804">
        <w:rPr>
          <w:color w:val="000000"/>
          <w:sz w:val="20"/>
          <w:szCs w:val="20"/>
        </w:rPr>
        <w:t>English</w:t>
      </w:r>
      <w:proofErr w:type="spellEnd"/>
      <w:r w:rsidR="00C63B27" w:rsidRPr="003A2804">
        <w:rPr>
          <w:color w:val="000000"/>
          <w:sz w:val="20"/>
          <w:szCs w:val="20"/>
        </w:rPr>
        <w:t xml:space="preserve">: </w:t>
      </w:r>
      <w:proofErr w:type="spellStart"/>
      <w:r w:rsidR="00C63B27" w:rsidRPr="003A2804">
        <w:rPr>
          <w:color w:val="000000"/>
          <w:sz w:val="20"/>
          <w:szCs w:val="20"/>
        </w:rPr>
        <w:t>Formative</w:t>
      </w:r>
      <w:proofErr w:type="spellEnd"/>
      <w:r w:rsidR="00C63B27" w:rsidRPr="003A2804">
        <w:rPr>
          <w:color w:val="000000"/>
          <w:sz w:val="20"/>
          <w:szCs w:val="20"/>
        </w:rPr>
        <w:t xml:space="preserve"> and </w:t>
      </w:r>
      <w:proofErr w:type="spellStart"/>
      <w:r w:rsidR="00C63B27" w:rsidRPr="003A2804">
        <w:rPr>
          <w:color w:val="000000"/>
          <w:sz w:val="20"/>
          <w:szCs w:val="20"/>
        </w:rPr>
        <w:t>summative</w:t>
      </w:r>
      <w:proofErr w:type="spellEnd"/>
      <w:r w:rsidR="00C63B27" w:rsidRPr="003A2804">
        <w:rPr>
          <w:color w:val="000000"/>
          <w:sz w:val="20"/>
          <w:szCs w:val="20"/>
        </w:rPr>
        <w:t xml:space="preserve"> </w:t>
      </w:r>
      <w:proofErr w:type="spellStart"/>
      <w:r w:rsidR="00C63B27" w:rsidRPr="003A2804">
        <w:rPr>
          <w:color w:val="000000"/>
          <w:sz w:val="20"/>
          <w:szCs w:val="20"/>
        </w:rPr>
        <w:t>approaches</w:t>
      </w:r>
      <w:proofErr w:type="spellEnd"/>
      <w:r w:rsidR="00C63B27" w:rsidRPr="003A2804">
        <w:rPr>
          <w:color w:val="000000"/>
          <w:sz w:val="20"/>
          <w:szCs w:val="20"/>
        </w:rPr>
        <w:t xml:space="preserve"> to </w:t>
      </w:r>
      <w:proofErr w:type="spellStart"/>
      <w:r w:rsidR="00C63B27" w:rsidRPr="003A2804">
        <w:rPr>
          <w:color w:val="000000"/>
          <w:sz w:val="20"/>
          <w:szCs w:val="20"/>
        </w:rPr>
        <w:t>English</w:t>
      </w:r>
      <w:proofErr w:type="spellEnd"/>
      <w:r w:rsidR="00C63B27" w:rsidRPr="003A2804">
        <w:rPr>
          <w:color w:val="000000"/>
          <w:sz w:val="20"/>
          <w:szCs w:val="20"/>
        </w:rPr>
        <w:t xml:space="preserve"> </w:t>
      </w:r>
      <w:proofErr w:type="spellStart"/>
      <w:r w:rsidR="00C63B27" w:rsidRPr="003A2804">
        <w:rPr>
          <w:color w:val="000000"/>
          <w:sz w:val="20"/>
          <w:szCs w:val="20"/>
        </w:rPr>
        <w:t>assessment</w:t>
      </w:r>
      <w:proofErr w:type="spellEnd"/>
      <w:r w:rsidR="00C63B27" w:rsidRPr="003A2804">
        <w:rPr>
          <w:color w:val="000000"/>
          <w:sz w:val="20"/>
          <w:szCs w:val="20"/>
        </w:rPr>
        <w:t xml:space="preserve">. </w:t>
      </w:r>
      <w:proofErr w:type="spellStart"/>
      <w:r w:rsidR="00C63B27" w:rsidRPr="003A2804">
        <w:rPr>
          <w:color w:val="000000"/>
          <w:sz w:val="20"/>
          <w:szCs w:val="20"/>
        </w:rPr>
        <w:t>London</w:t>
      </w:r>
      <w:proofErr w:type="spellEnd"/>
      <w:r w:rsidR="00C63B27" w:rsidRPr="003A2804">
        <w:rPr>
          <w:color w:val="000000"/>
          <w:sz w:val="20"/>
          <w:szCs w:val="20"/>
        </w:rPr>
        <w:t xml:space="preserve">: </w:t>
      </w:r>
      <w:proofErr w:type="spellStart"/>
      <w:r w:rsidR="00C63B27" w:rsidRPr="003A2804">
        <w:rPr>
          <w:color w:val="000000"/>
          <w:sz w:val="20"/>
          <w:szCs w:val="20"/>
        </w:rPr>
        <w:t>Continuum</w:t>
      </w:r>
      <w:proofErr w:type="spellEnd"/>
      <w:r w:rsidR="00C63B27" w:rsidRPr="003A2804">
        <w:rPr>
          <w:color w:val="000000"/>
          <w:sz w:val="20"/>
          <w:szCs w:val="20"/>
        </w:rPr>
        <w:t xml:space="preserve"> International </w:t>
      </w:r>
      <w:proofErr w:type="spellStart"/>
      <w:r w:rsidR="00C63B27" w:rsidRPr="003A2804">
        <w:rPr>
          <w:color w:val="000000"/>
          <w:sz w:val="20"/>
          <w:szCs w:val="20"/>
        </w:rPr>
        <w:t>Publishing</w:t>
      </w:r>
      <w:proofErr w:type="spellEnd"/>
      <w:r w:rsidR="00C63B27" w:rsidRPr="003A2804">
        <w:rPr>
          <w:color w:val="000000"/>
          <w:sz w:val="20"/>
          <w:szCs w:val="20"/>
        </w:rPr>
        <w:t xml:space="preserve"> Group</w:t>
      </w:r>
    </w:p>
    <w:p w14:paraId="6D595C3A" w14:textId="272E3658" w:rsidR="00C4407F" w:rsidRPr="003A2804" w:rsidRDefault="00C4407F" w:rsidP="003A2804">
      <w:pPr>
        <w:pStyle w:val="reference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3A2804">
        <w:rPr>
          <w:color w:val="000000"/>
          <w:sz w:val="20"/>
          <w:szCs w:val="20"/>
        </w:rPr>
        <w:t xml:space="preserve">NCTE. 2013. </w:t>
      </w:r>
      <w:proofErr w:type="spellStart"/>
      <w:r w:rsidRPr="003A2804">
        <w:rPr>
          <w:color w:val="000000"/>
          <w:sz w:val="20"/>
          <w:szCs w:val="20"/>
        </w:rPr>
        <w:t>Formative</w:t>
      </w:r>
      <w:proofErr w:type="spellEnd"/>
      <w:r w:rsidRPr="003A2804">
        <w:rPr>
          <w:color w:val="000000"/>
          <w:sz w:val="20"/>
          <w:szCs w:val="20"/>
        </w:rPr>
        <w:t xml:space="preserve"> </w:t>
      </w:r>
      <w:proofErr w:type="spellStart"/>
      <w:r w:rsidRPr="003A2804">
        <w:rPr>
          <w:color w:val="000000"/>
          <w:sz w:val="20"/>
          <w:szCs w:val="20"/>
        </w:rPr>
        <w:t>assessment</w:t>
      </w:r>
      <w:proofErr w:type="spellEnd"/>
      <w:r w:rsidRPr="003A2804">
        <w:rPr>
          <w:color w:val="000000"/>
          <w:sz w:val="20"/>
          <w:szCs w:val="20"/>
        </w:rPr>
        <w:t xml:space="preserve"> </w:t>
      </w:r>
      <w:proofErr w:type="spellStart"/>
      <w:r w:rsidRPr="003A2804">
        <w:rPr>
          <w:color w:val="000000"/>
          <w:sz w:val="20"/>
          <w:szCs w:val="20"/>
        </w:rPr>
        <w:t>that</w:t>
      </w:r>
      <w:proofErr w:type="spellEnd"/>
      <w:r w:rsidRPr="003A2804">
        <w:rPr>
          <w:color w:val="000000"/>
          <w:sz w:val="20"/>
          <w:szCs w:val="20"/>
        </w:rPr>
        <w:t xml:space="preserve"> </w:t>
      </w:r>
      <w:proofErr w:type="spellStart"/>
      <w:r w:rsidRPr="003A2804">
        <w:rPr>
          <w:color w:val="000000"/>
          <w:sz w:val="20"/>
          <w:szCs w:val="20"/>
        </w:rPr>
        <w:t>truly</w:t>
      </w:r>
      <w:proofErr w:type="spellEnd"/>
      <w:r w:rsidRPr="003A2804">
        <w:rPr>
          <w:color w:val="000000"/>
          <w:sz w:val="20"/>
          <w:szCs w:val="20"/>
        </w:rPr>
        <w:t xml:space="preserve"> </w:t>
      </w:r>
      <w:proofErr w:type="spellStart"/>
      <w:r w:rsidRPr="003A2804">
        <w:rPr>
          <w:color w:val="000000"/>
          <w:sz w:val="20"/>
          <w:szCs w:val="20"/>
        </w:rPr>
        <w:t>informs</w:t>
      </w:r>
      <w:proofErr w:type="spellEnd"/>
      <w:r w:rsidRPr="003A2804">
        <w:rPr>
          <w:color w:val="000000"/>
          <w:sz w:val="20"/>
          <w:szCs w:val="20"/>
        </w:rPr>
        <w:t xml:space="preserve"> </w:t>
      </w:r>
      <w:proofErr w:type="spellStart"/>
      <w:r w:rsidRPr="003A2804">
        <w:rPr>
          <w:color w:val="000000"/>
          <w:sz w:val="20"/>
          <w:szCs w:val="20"/>
        </w:rPr>
        <w:t>instruction</w:t>
      </w:r>
      <w:proofErr w:type="spellEnd"/>
      <w:r w:rsidRPr="003A2804">
        <w:rPr>
          <w:color w:val="000000"/>
          <w:sz w:val="20"/>
          <w:szCs w:val="20"/>
        </w:rPr>
        <w:t xml:space="preserve">. Urbana: NCTE </w:t>
      </w:r>
      <w:proofErr w:type="spellStart"/>
      <w:r w:rsidRPr="003A2804">
        <w:rPr>
          <w:color w:val="000000"/>
          <w:sz w:val="20"/>
          <w:szCs w:val="20"/>
        </w:rPr>
        <w:t>Executive</w:t>
      </w:r>
      <w:proofErr w:type="spellEnd"/>
      <w:r w:rsidRPr="003A2804">
        <w:rPr>
          <w:color w:val="000000"/>
          <w:sz w:val="20"/>
          <w:szCs w:val="20"/>
        </w:rPr>
        <w:t xml:space="preserve"> </w:t>
      </w:r>
      <w:proofErr w:type="spellStart"/>
      <w:r w:rsidRPr="003A2804">
        <w:rPr>
          <w:color w:val="000000"/>
          <w:sz w:val="20"/>
          <w:szCs w:val="20"/>
        </w:rPr>
        <w:t>Committee</w:t>
      </w:r>
      <w:proofErr w:type="spellEnd"/>
      <w:r w:rsidRPr="003A2804">
        <w:rPr>
          <w:color w:val="000000"/>
          <w:sz w:val="20"/>
          <w:szCs w:val="20"/>
        </w:rPr>
        <w:t>. Dostupné z: https://secure.ncte.org/library/NCTEFiles/Resources/Positions/formative-assessment_single.pdf</w:t>
      </w:r>
    </w:p>
    <w:p w14:paraId="614A52B4" w14:textId="354275C3" w:rsidR="00E30B9D" w:rsidRPr="003A2804" w:rsidRDefault="00F50418" w:rsidP="003A2804">
      <w:pPr>
        <w:pStyle w:val="reference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3A2804">
        <w:rPr>
          <w:color w:val="000000"/>
          <w:sz w:val="20"/>
          <w:szCs w:val="20"/>
        </w:rPr>
        <w:t xml:space="preserve">OROSOVÁ, R., GANAJOVÁ, M., SZARKA, K., BABINČÁKOVÁ, </w:t>
      </w:r>
      <w:r w:rsidR="00E30B9D" w:rsidRPr="003A2804">
        <w:rPr>
          <w:color w:val="000000"/>
          <w:sz w:val="20"/>
          <w:szCs w:val="20"/>
        </w:rPr>
        <w:t xml:space="preserve">M. 2019. Hodnotenie v prírodovedných predmetoch v podmienkach slovenského školstva. </w:t>
      </w:r>
      <w:proofErr w:type="spellStart"/>
      <w:r w:rsidR="00E30B9D" w:rsidRPr="003A2804">
        <w:rPr>
          <w:color w:val="000000"/>
          <w:sz w:val="20"/>
          <w:szCs w:val="20"/>
        </w:rPr>
        <w:t>Scientia</w:t>
      </w:r>
      <w:proofErr w:type="spellEnd"/>
      <w:r w:rsidR="00E30B9D" w:rsidRPr="003A2804">
        <w:rPr>
          <w:color w:val="000000"/>
          <w:sz w:val="20"/>
          <w:szCs w:val="20"/>
        </w:rPr>
        <w:t xml:space="preserve"> in </w:t>
      </w:r>
      <w:proofErr w:type="spellStart"/>
      <w:r w:rsidR="00E30B9D" w:rsidRPr="003A2804">
        <w:rPr>
          <w:color w:val="000000"/>
          <w:sz w:val="20"/>
          <w:szCs w:val="20"/>
        </w:rPr>
        <w:t>educatione</w:t>
      </w:r>
      <w:proofErr w:type="spellEnd"/>
      <w:r w:rsidR="00E30B9D" w:rsidRPr="003A2804">
        <w:rPr>
          <w:color w:val="000000"/>
          <w:sz w:val="20"/>
          <w:szCs w:val="20"/>
        </w:rPr>
        <w:t>, 10 (1), s. 17-32.</w:t>
      </w:r>
    </w:p>
    <w:p w14:paraId="3ECBB3EF" w14:textId="77777777" w:rsidR="00EE1C1E" w:rsidRPr="003A2804" w:rsidRDefault="00EE1C1E" w:rsidP="00EE1C1E">
      <w:pPr>
        <w:pStyle w:val="reference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3A2804">
        <w:rPr>
          <w:color w:val="000000"/>
          <w:sz w:val="20"/>
          <w:szCs w:val="20"/>
        </w:rPr>
        <w:t xml:space="preserve">PASCH, M. a kol. 1998. Od </w:t>
      </w:r>
      <w:proofErr w:type="spellStart"/>
      <w:r w:rsidRPr="003A2804">
        <w:rPr>
          <w:color w:val="000000"/>
          <w:sz w:val="20"/>
          <w:szCs w:val="20"/>
        </w:rPr>
        <w:t>vzdelávacího</w:t>
      </w:r>
      <w:proofErr w:type="spellEnd"/>
      <w:r w:rsidRPr="003A2804">
        <w:rPr>
          <w:color w:val="000000"/>
          <w:sz w:val="20"/>
          <w:szCs w:val="20"/>
        </w:rPr>
        <w:t xml:space="preserve"> programu k vyučovací </w:t>
      </w:r>
      <w:proofErr w:type="spellStart"/>
      <w:r w:rsidRPr="003A2804">
        <w:rPr>
          <w:color w:val="000000"/>
          <w:sz w:val="20"/>
          <w:szCs w:val="20"/>
        </w:rPr>
        <w:t>hodině</w:t>
      </w:r>
      <w:proofErr w:type="spellEnd"/>
      <w:r w:rsidRPr="003A2804">
        <w:rPr>
          <w:color w:val="000000"/>
          <w:sz w:val="20"/>
          <w:szCs w:val="20"/>
        </w:rPr>
        <w:t>. Praha: Portál. ISBN 8071781274</w:t>
      </w:r>
    </w:p>
    <w:p w14:paraId="324A80E3" w14:textId="558DBE8C" w:rsidR="00B43EDF" w:rsidRPr="003A2804" w:rsidRDefault="00B43EDF" w:rsidP="003A2804">
      <w:pPr>
        <w:pStyle w:val="reference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proofErr w:type="spellStart"/>
      <w:r w:rsidRPr="003A2804">
        <w:rPr>
          <w:color w:val="000000"/>
          <w:sz w:val="20"/>
          <w:szCs w:val="20"/>
        </w:rPr>
        <w:lastRenderedPageBreak/>
        <w:t>PPMi</w:t>
      </w:r>
      <w:proofErr w:type="spellEnd"/>
      <w:r w:rsidRPr="003A2804">
        <w:rPr>
          <w:color w:val="000000"/>
          <w:sz w:val="20"/>
          <w:szCs w:val="20"/>
        </w:rPr>
        <w:t>.</w:t>
      </w:r>
      <w:r w:rsidR="00F50418">
        <w:rPr>
          <w:color w:val="000000"/>
          <w:sz w:val="20"/>
          <w:szCs w:val="20"/>
        </w:rPr>
        <w:t xml:space="preserve"> </w:t>
      </w:r>
      <w:r w:rsidRPr="003A2804">
        <w:rPr>
          <w:color w:val="000000"/>
          <w:sz w:val="20"/>
          <w:szCs w:val="20"/>
        </w:rPr>
        <w:t xml:space="preserve">2020. </w:t>
      </w:r>
      <w:proofErr w:type="spellStart"/>
      <w:r w:rsidRPr="003A2804">
        <w:rPr>
          <w:color w:val="000000"/>
          <w:sz w:val="20"/>
          <w:szCs w:val="20"/>
        </w:rPr>
        <w:t>Prospective</w:t>
      </w:r>
      <w:proofErr w:type="spellEnd"/>
      <w:r w:rsidRPr="003A2804">
        <w:rPr>
          <w:color w:val="000000"/>
          <w:sz w:val="20"/>
          <w:szCs w:val="20"/>
        </w:rPr>
        <w:t xml:space="preserve"> Report on </w:t>
      </w:r>
      <w:proofErr w:type="spellStart"/>
      <w:r w:rsidRPr="003A2804">
        <w:rPr>
          <w:color w:val="000000"/>
          <w:sz w:val="20"/>
          <w:szCs w:val="20"/>
        </w:rPr>
        <w:t>the</w:t>
      </w:r>
      <w:proofErr w:type="spellEnd"/>
      <w:r w:rsidRPr="003A2804">
        <w:rPr>
          <w:color w:val="000000"/>
          <w:sz w:val="20"/>
          <w:szCs w:val="20"/>
        </w:rPr>
        <w:t xml:space="preserve"> </w:t>
      </w:r>
      <w:proofErr w:type="spellStart"/>
      <w:r w:rsidRPr="003A2804">
        <w:rPr>
          <w:color w:val="000000"/>
          <w:sz w:val="20"/>
          <w:szCs w:val="20"/>
        </w:rPr>
        <w:t>Future</w:t>
      </w:r>
      <w:proofErr w:type="spellEnd"/>
      <w:r w:rsidRPr="003A2804">
        <w:rPr>
          <w:color w:val="000000"/>
          <w:sz w:val="20"/>
          <w:szCs w:val="20"/>
        </w:rPr>
        <w:t xml:space="preserve"> of </w:t>
      </w:r>
      <w:proofErr w:type="spellStart"/>
      <w:r w:rsidRPr="003A2804">
        <w:rPr>
          <w:color w:val="000000"/>
          <w:sz w:val="20"/>
          <w:szCs w:val="20"/>
        </w:rPr>
        <w:t>Assessment</w:t>
      </w:r>
      <w:proofErr w:type="spellEnd"/>
      <w:r w:rsidRPr="003A2804">
        <w:rPr>
          <w:color w:val="000000"/>
          <w:sz w:val="20"/>
          <w:szCs w:val="20"/>
        </w:rPr>
        <w:t xml:space="preserve"> in </w:t>
      </w:r>
      <w:proofErr w:type="spellStart"/>
      <w:r w:rsidRPr="003A2804">
        <w:rPr>
          <w:color w:val="000000"/>
          <w:sz w:val="20"/>
          <w:szCs w:val="20"/>
        </w:rPr>
        <w:t>Primary</w:t>
      </w:r>
      <w:proofErr w:type="spellEnd"/>
      <w:r w:rsidRPr="003A2804">
        <w:rPr>
          <w:color w:val="000000"/>
          <w:sz w:val="20"/>
          <w:szCs w:val="20"/>
        </w:rPr>
        <w:t xml:space="preserve"> and </w:t>
      </w:r>
      <w:proofErr w:type="spellStart"/>
      <w:r w:rsidRPr="003A2804">
        <w:rPr>
          <w:color w:val="000000"/>
          <w:sz w:val="20"/>
          <w:szCs w:val="20"/>
        </w:rPr>
        <w:t>Secondary</w:t>
      </w:r>
      <w:proofErr w:type="spellEnd"/>
      <w:r w:rsidRPr="003A2804">
        <w:rPr>
          <w:color w:val="000000"/>
          <w:sz w:val="20"/>
          <w:szCs w:val="20"/>
        </w:rPr>
        <w:t xml:space="preserve"> </w:t>
      </w:r>
      <w:proofErr w:type="spellStart"/>
      <w:r w:rsidRPr="003A2804">
        <w:rPr>
          <w:color w:val="000000"/>
          <w:sz w:val="20"/>
          <w:szCs w:val="20"/>
        </w:rPr>
        <w:t>Education</w:t>
      </w:r>
      <w:proofErr w:type="spellEnd"/>
      <w:r w:rsidRPr="003A2804">
        <w:rPr>
          <w:color w:val="000000"/>
          <w:sz w:val="20"/>
          <w:szCs w:val="20"/>
        </w:rPr>
        <w:t xml:space="preserve">. </w:t>
      </w:r>
      <w:proofErr w:type="spellStart"/>
      <w:r w:rsidRPr="003A2804">
        <w:rPr>
          <w:color w:val="000000"/>
          <w:sz w:val="20"/>
          <w:szCs w:val="20"/>
        </w:rPr>
        <w:t>European</w:t>
      </w:r>
      <w:proofErr w:type="spellEnd"/>
      <w:r w:rsidRPr="003A2804">
        <w:rPr>
          <w:color w:val="000000"/>
          <w:sz w:val="20"/>
          <w:szCs w:val="20"/>
        </w:rPr>
        <w:t xml:space="preserve"> </w:t>
      </w:r>
      <w:proofErr w:type="spellStart"/>
      <w:r w:rsidRPr="003A2804">
        <w:rPr>
          <w:color w:val="000000"/>
          <w:sz w:val="20"/>
          <w:szCs w:val="20"/>
        </w:rPr>
        <w:t>Commission</w:t>
      </w:r>
      <w:proofErr w:type="spellEnd"/>
      <w:r w:rsidRPr="003A2804">
        <w:rPr>
          <w:color w:val="000000"/>
          <w:sz w:val="20"/>
          <w:szCs w:val="20"/>
        </w:rPr>
        <w:t xml:space="preserve">. Dostupné z: </w:t>
      </w:r>
      <w:hyperlink r:id="rId14" w:history="1">
        <w:r w:rsidR="001F7391" w:rsidRPr="003A2804">
          <w:rPr>
            <w:color w:val="000000"/>
            <w:sz w:val="20"/>
            <w:szCs w:val="20"/>
          </w:rPr>
          <w:t>https://op.europa.eu/en/publication-detail/-/publication/c4442ff8-134b-11eb-9a54-01aa75ed71a1</w:t>
        </w:r>
      </w:hyperlink>
    </w:p>
    <w:p w14:paraId="5B5B4C12" w14:textId="77777777" w:rsidR="00EE1C1E" w:rsidRPr="003A2804" w:rsidRDefault="00EE1C1E" w:rsidP="00EE1C1E">
      <w:pPr>
        <w:pStyle w:val="reference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3A2804">
        <w:rPr>
          <w:color w:val="000000"/>
          <w:sz w:val="20"/>
          <w:szCs w:val="20"/>
        </w:rPr>
        <w:t xml:space="preserve">SCHLEICHER, A. 2018. </w:t>
      </w:r>
      <w:proofErr w:type="spellStart"/>
      <w:r w:rsidRPr="003A2804">
        <w:rPr>
          <w:color w:val="000000"/>
          <w:sz w:val="20"/>
          <w:szCs w:val="20"/>
        </w:rPr>
        <w:t>Educating</w:t>
      </w:r>
      <w:proofErr w:type="spellEnd"/>
      <w:r w:rsidRPr="003A2804">
        <w:rPr>
          <w:color w:val="000000"/>
          <w:sz w:val="20"/>
          <w:szCs w:val="20"/>
        </w:rPr>
        <w:t xml:space="preserve"> </w:t>
      </w:r>
      <w:proofErr w:type="spellStart"/>
      <w:r w:rsidRPr="003A2804">
        <w:rPr>
          <w:color w:val="000000"/>
          <w:sz w:val="20"/>
          <w:szCs w:val="20"/>
        </w:rPr>
        <w:t>learners</w:t>
      </w:r>
      <w:proofErr w:type="spellEnd"/>
      <w:r w:rsidRPr="003A2804">
        <w:rPr>
          <w:color w:val="000000"/>
          <w:sz w:val="20"/>
          <w:szCs w:val="20"/>
        </w:rPr>
        <w:t xml:space="preserve"> </w:t>
      </w:r>
      <w:proofErr w:type="spellStart"/>
      <w:r w:rsidRPr="003A2804">
        <w:rPr>
          <w:color w:val="000000"/>
          <w:sz w:val="20"/>
          <w:szCs w:val="20"/>
        </w:rPr>
        <w:t>for</w:t>
      </w:r>
      <w:proofErr w:type="spellEnd"/>
      <w:r w:rsidRPr="003A2804">
        <w:rPr>
          <w:color w:val="000000"/>
          <w:sz w:val="20"/>
          <w:szCs w:val="20"/>
        </w:rPr>
        <w:t xml:space="preserve"> </w:t>
      </w:r>
      <w:proofErr w:type="spellStart"/>
      <w:r w:rsidRPr="003A2804">
        <w:rPr>
          <w:color w:val="000000"/>
          <w:sz w:val="20"/>
          <w:szCs w:val="20"/>
        </w:rPr>
        <w:t>their</w:t>
      </w:r>
      <w:proofErr w:type="spellEnd"/>
      <w:r w:rsidRPr="003A2804">
        <w:rPr>
          <w:color w:val="000000"/>
          <w:sz w:val="20"/>
          <w:szCs w:val="20"/>
        </w:rPr>
        <w:t xml:space="preserve"> </w:t>
      </w:r>
      <w:proofErr w:type="spellStart"/>
      <w:r w:rsidRPr="003A2804">
        <w:rPr>
          <w:color w:val="000000"/>
          <w:sz w:val="20"/>
          <w:szCs w:val="20"/>
        </w:rPr>
        <w:t>future</w:t>
      </w:r>
      <w:proofErr w:type="spellEnd"/>
      <w:r w:rsidRPr="003A2804">
        <w:rPr>
          <w:color w:val="000000"/>
          <w:sz w:val="20"/>
          <w:szCs w:val="20"/>
        </w:rPr>
        <w:t xml:space="preserve">, </w:t>
      </w:r>
      <w:proofErr w:type="spellStart"/>
      <w:r w:rsidRPr="003A2804">
        <w:rPr>
          <w:color w:val="000000"/>
          <w:sz w:val="20"/>
          <w:szCs w:val="20"/>
        </w:rPr>
        <w:t>not</w:t>
      </w:r>
      <w:proofErr w:type="spellEnd"/>
      <w:r w:rsidRPr="003A2804">
        <w:rPr>
          <w:color w:val="000000"/>
          <w:sz w:val="20"/>
          <w:szCs w:val="20"/>
        </w:rPr>
        <w:t xml:space="preserve"> </w:t>
      </w:r>
      <w:proofErr w:type="spellStart"/>
      <w:r w:rsidRPr="003A2804">
        <w:rPr>
          <w:color w:val="000000"/>
          <w:sz w:val="20"/>
          <w:szCs w:val="20"/>
        </w:rPr>
        <w:t>our</w:t>
      </w:r>
      <w:proofErr w:type="spellEnd"/>
      <w:r w:rsidRPr="003A2804">
        <w:rPr>
          <w:color w:val="000000"/>
          <w:sz w:val="20"/>
          <w:szCs w:val="20"/>
        </w:rPr>
        <w:t xml:space="preserve"> </w:t>
      </w:r>
      <w:proofErr w:type="spellStart"/>
      <w:r w:rsidRPr="003A2804">
        <w:rPr>
          <w:color w:val="000000"/>
          <w:sz w:val="20"/>
          <w:szCs w:val="20"/>
        </w:rPr>
        <w:t>past</w:t>
      </w:r>
      <w:proofErr w:type="spellEnd"/>
      <w:r w:rsidRPr="003A2804">
        <w:rPr>
          <w:color w:val="000000"/>
          <w:sz w:val="20"/>
          <w:szCs w:val="20"/>
        </w:rPr>
        <w:t xml:space="preserve">. ECNU </w:t>
      </w:r>
      <w:proofErr w:type="spellStart"/>
      <w:r w:rsidRPr="003A2804">
        <w:rPr>
          <w:color w:val="000000"/>
          <w:sz w:val="20"/>
          <w:szCs w:val="20"/>
        </w:rPr>
        <w:t>Review</w:t>
      </w:r>
      <w:proofErr w:type="spellEnd"/>
      <w:r w:rsidRPr="003A2804">
        <w:rPr>
          <w:color w:val="000000"/>
          <w:sz w:val="20"/>
          <w:szCs w:val="20"/>
        </w:rPr>
        <w:t xml:space="preserve"> of </w:t>
      </w:r>
      <w:proofErr w:type="spellStart"/>
      <w:r w:rsidRPr="003A2804">
        <w:rPr>
          <w:color w:val="000000"/>
          <w:sz w:val="20"/>
          <w:szCs w:val="20"/>
        </w:rPr>
        <w:t>Education</w:t>
      </w:r>
      <w:proofErr w:type="spellEnd"/>
      <w:r w:rsidRPr="003A2804">
        <w:rPr>
          <w:color w:val="000000"/>
          <w:sz w:val="20"/>
          <w:szCs w:val="20"/>
        </w:rPr>
        <w:t xml:space="preserve">, 1(1), 58-75. </w:t>
      </w:r>
      <w:hyperlink r:id="rId15" w:history="1">
        <w:r w:rsidRPr="003A2804">
          <w:rPr>
            <w:color w:val="000000"/>
            <w:sz w:val="20"/>
            <w:szCs w:val="20"/>
          </w:rPr>
          <w:t>https://doi.org/10.30926/ecnuroe2018010104</w:t>
        </w:r>
      </w:hyperlink>
    </w:p>
    <w:p w14:paraId="5A7A7C8E" w14:textId="5E9768DB" w:rsidR="00272338" w:rsidRPr="003A2804" w:rsidRDefault="00F50418" w:rsidP="003A2804">
      <w:pPr>
        <w:pStyle w:val="reference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3A2804">
        <w:rPr>
          <w:color w:val="000000"/>
          <w:sz w:val="20"/>
          <w:szCs w:val="20"/>
        </w:rPr>
        <w:t xml:space="preserve">STIGGINS, R., CHAPPUIS, </w:t>
      </w:r>
      <w:r w:rsidR="00272338" w:rsidRPr="003A2804">
        <w:rPr>
          <w:color w:val="000000"/>
          <w:sz w:val="20"/>
          <w:szCs w:val="20"/>
        </w:rPr>
        <w:t>J.</w:t>
      </w:r>
      <w:r>
        <w:rPr>
          <w:color w:val="000000"/>
          <w:sz w:val="20"/>
          <w:szCs w:val="20"/>
        </w:rPr>
        <w:t xml:space="preserve"> </w:t>
      </w:r>
      <w:r w:rsidR="00272338" w:rsidRPr="003A2804">
        <w:rPr>
          <w:color w:val="000000"/>
          <w:sz w:val="20"/>
          <w:szCs w:val="20"/>
        </w:rPr>
        <w:t xml:space="preserve">2008. </w:t>
      </w:r>
      <w:proofErr w:type="spellStart"/>
      <w:r w:rsidR="00272338" w:rsidRPr="003A2804">
        <w:rPr>
          <w:color w:val="000000"/>
          <w:sz w:val="20"/>
          <w:szCs w:val="20"/>
        </w:rPr>
        <w:t>Enhancing</w:t>
      </w:r>
      <w:proofErr w:type="spellEnd"/>
      <w:r w:rsidR="00272338" w:rsidRPr="003A2804">
        <w:rPr>
          <w:color w:val="000000"/>
          <w:sz w:val="20"/>
          <w:szCs w:val="20"/>
        </w:rPr>
        <w:t xml:space="preserve"> </w:t>
      </w:r>
      <w:proofErr w:type="spellStart"/>
      <w:r w:rsidR="00272338" w:rsidRPr="003A2804">
        <w:rPr>
          <w:color w:val="000000"/>
          <w:sz w:val="20"/>
          <w:szCs w:val="20"/>
        </w:rPr>
        <w:t>student</w:t>
      </w:r>
      <w:proofErr w:type="spellEnd"/>
      <w:r w:rsidR="00272338" w:rsidRPr="003A2804">
        <w:rPr>
          <w:color w:val="000000"/>
          <w:sz w:val="20"/>
          <w:szCs w:val="20"/>
        </w:rPr>
        <w:t xml:space="preserve"> </w:t>
      </w:r>
      <w:proofErr w:type="spellStart"/>
      <w:r w:rsidR="00272338" w:rsidRPr="003A2804">
        <w:rPr>
          <w:color w:val="000000"/>
          <w:sz w:val="20"/>
          <w:szCs w:val="20"/>
        </w:rPr>
        <w:t>learning</w:t>
      </w:r>
      <w:proofErr w:type="spellEnd"/>
      <w:r w:rsidR="00272338" w:rsidRPr="003A2804">
        <w:rPr>
          <w:color w:val="000000"/>
          <w:sz w:val="20"/>
          <w:szCs w:val="20"/>
        </w:rPr>
        <w:t xml:space="preserve">. </w:t>
      </w:r>
      <w:proofErr w:type="spellStart"/>
      <w:r w:rsidR="00272338" w:rsidRPr="003A2804">
        <w:rPr>
          <w:color w:val="000000"/>
          <w:sz w:val="20"/>
          <w:szCs w:val="20"/>
        </w:rPr>
        <w:t>District</w:t>
      </w:r>
      <w:proofErr w:type="spellEnd"/>
      <w:r w:rsidR="00272338" w:rsidRPr="003A2804">
        <w:rPr>
          <w:color w:val="000000"/>
          <w:sz w:val="20"/>
          <w:szCs w:val="20"/>
        </w:rPr>
        <w:t xml:space="preserve"> </w:t>
      </w:r>
      <w:proofErr w:type="spellStart"/>
      <w:r w:rsidR="00272338" w:rsidRPr="003A2804">
        <w:rPr>
          <w:color w:val="000000"/>
          <w:sz w:val="20"/>
          <w:szCs w:val="20"/>
        </w:rPr>
        <w:t>Administration</w:t>
      </w:r>
      <w:proofErr w:type="spellEnd"/>
      <w:r w:rsidR="00272338" w:rsidRPr="003A2804">
        <w:rPr>
          <w:color w:val="000000"/>
          <w:sz w:val="20"/>
          <w:szCs w:val="20"/>
        </w:rPr>
        <w:t>, 44(1), 42-44.</w:t>
      </w:r>
    </w:p>
    <w:p w14:paraId="7BCBF223" w14:textId="4DD464D0" w:rsidR="001F7391" w:rsidRPr="003A2804" w:rsidRDefault="00F50418" w:rsidP="003A2804">
      <w:pPr>
        <w:pStyle w:val="reference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3A2804">
        <w:rPr>
          <w:color w:val="000000"/>
          <w:sz w:val="20"/>
          <w:szCs w:val="20"/>
        </w:rPr>
        <w:t xml:space="preserve">TOMÁŠKOVÁ, </w:t>
      </w:r>
      <w:r w:rsidR="001F7391" w:rsidRPr="003A2804">
        <w:rPr>
          <w:color w:val="000000"/>
          <w:sz w:val="20"/>
          <w:szCs w:val="20"/>
        </w:rPr>
        <w:t>J. 2015. Inovatívne spôsoby hodnotenia žiakov v predmete slovenský jazyk a literatúra. MPC Bratislava, 2015. ISBN 978-80-565-0379-9</w:t>
      </w:r>
    </w:p>
    <w:p w14:paraId="290DA7F8" w14:textId="32EB73BE" w:rsidR="00E30B9D" w:rsidRPr="003A2804" w:rsidRDefault="00EE1C1E" w:rsidP="003A2804">
      <w:pPr>
        <w:pStyle w:val="reference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3A2804">
        <w:rPr>
          <w:color w:val="000000"/>
          <w:sz w:val="20"/>
          <w:szCs w:val="20"/>
        </w:rPr>
        <w:t>VALÁŠKOVÁ VINCEJOVÁ</w:t>
      </w:r>
      <w:r>
        <w:rPr>
          <w:color w:val="000000"/>
          <w:sz w:val="20"/>
          <w:szCs w:val="20"/>
        </w:rPr>
        <w:t>, E. 2020.</w:t>
      </w:r>
      <w:r w:rsidR="00E30B9D" w:rsidRPr="003A2804">
        <w:rPr>
          <w:color w:val="000000"/>
          <w:sz w:val="20"/>
          <w:szCs w:val="20"/>
        </w:rPr>
        <w:t xml:space="preserve"> Jak na </w:t>
      </w:r>
      <w:proofErr w:type="spellStart"/>
      <w:r w:rsidR="00E30B9D" w:rsidRPr="003A2804">
        <w:rPr>
          <w:color w:val="000000"/>
          <w:sz w:val="20"/>
          <w:szCs w:val="20"/>
        </w:rPr>
        <w:t>formativní</w:t>
      </w:r>
      <w:proofErr w:type="spellEnd"/>
      <w:r w:rsidR="00E30B9D" w:rsidRPr="003A2804">
        <w:rPr>
          <w:color w:val="000000"/>
          <w:sz w:val="20"/>
          <w:szCs w:val="20"/>
        </w:rPr>
        <w:t xml:space="preserve"> </w:t>
      </w:r>
      <w:proofErr w:type="spellStart"/>
      <w:r w:rsidR="00E30B9D" w:rsidRPr="003A2804">
        <w:rPr>
          <w:color w:val="000000"/>
          <w:sz w:val="20"/>
          <w:szCs w:val="20"/>
        </w:rPr>
        <w:t>hodnocení</w:t>
      </w:r>
      <w:proofErr w:type="spellEnd"/>
      <w:r w:rsidR="00E30B9D" w:rsidRPr="003A2804">
        <w:rPr>
          <w:color w:val="000000"/>
          <w:sz w:val="20"/>
          <w:szCs w:val="20"/>
        </w:rPr>
        <w:t xml:space="preserve">. Národní pedagogickí </w:t>
      </w:r>
      <w:proofErr w:type="spellStart"/>
      <w:r w:rsidR="00E30B9D" w:rsidRPr="003A2804">
        <w:rPr>
          <w:color w:val="000000"/>
          <w:sz w:val="20"/>
          <w:szCs w:val="20"/>
        </w:rPr>
        <w:t>institut</w:t>
      </w:r>
      <w:proofErr w:type="spellEnd"/>
      <w:r w:rsidR="00E30B9D" w:rsidRPr="003A2804">
        <w:rPr>
          <w:color w:val="000000"/>
          <w:sz w:val="20"/>
          <w:szCs w:val="20"/>
        </w:rPr>
        <w:t xml:space="preserve"> České republiky. Dost</w:t>
      </w:r>
      <w:r>
        <w:rPr>
          <w:color w:val="000000"/>
          <w:sz w:val="20"/>
          <w:szCs w:val="20"/>
        </w:rPr>
        <w:t>u</w:t>
      </w:r>
      <w:r w:rsidR="00E30B9D" w:rsidRPr="003A2804">
        <w:rPr>
          <w:color w:val="000000"/>
          <w:sz w:val="20"/>
          <w:szCs w:val="20"/>
        </w:rPr>
        <w:t xml:space="preserve">pné na </w:t>
      </w:r>
      <w:hyperlink r:id="rId16" w:history="1">
        <w:r w:rsidR="00E30B9D" w:rsidRPr="003A2804">
          <w:rPr>
            <w:color w:val="000000"/>
            <w:sz w:val="20"/>
            <w:szCs w:val="20"/>
          </w:rPr>
          <w:t>https://www.npi.cz/aktuality?task=content.download_file&amp;id=28</w:t>
        </w:r>
      </w:hyperlink>
    </w:p>
    <w:p w14:paraId="6CFEBB6E" w14:textId="336DA88B" w:rsidR="001D4D43" w:rsidRDefault="00F50418" w:rsidP="003A2804">
      <w:pPr>
        <w:pStyle w:val="reference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3A2804">
        <w:rPr>
          <w:color w:val="000000"/>
          <w:sz w:val="20"/>
          <w:szCs w:val="20"/>
        </w:rPr>
        <w:t xml:space="preserve">WILIAM, </w:t>
      </w:r>
      <w:r w:rsidR="003158A7" w:rsidRPr="003A2804">
        <w:rPr>
          <w:color w:val="000000"/>
          <w:sz w:val="20"/>
          <w:szCs w:val="20"/>
        </w:rPr>
        <w:t xml:space="preserve">D. 2010. </w:t>
      </w:r>
      <w:proofErr w:type="spellStart"/>
      <w:r w:rsidR="003158A7" w:rsidRPr="003A2804">
        <w:rPr>
          <w:color w:val="000000"/>
          <w:sz w:val="20"/>
          <w:szCs w:val="20"/>
        </w:rPr>
        <w:t>An</w:t>
      </w:r>
      <w:proofErr w:type="spellEnd"/>
      <w:r w:rsidR="003158A7" w:rsidRPr="003A2804">
        <w:rPr>
          <w:color w:val="000000"/>
          <w:sz w:val="20"/>
          <w:szCs w:val="20"/>
        </w:rPr>
        <w:t xml:space="preserve"> </w:t>
      </w:r>
      <w:proofErr w:type="spellStart"/>
      <w:r w:rsidR="003158A7" w:rsidRPr="003A2804">
        <w:rPr>
          <w:color w:val="000000"/>
          <w:sz w:val="20"/>
          <w:szCs w:val="20"/>
        </w:rPr>
        <w:t>integrative</w:t>
      </w:r>
      <w:proofErr w:type="spellEnd"/>
      <w:r w:rsidR="003158A7" w:rsidRPr="003A2804">
        <w:rPr>
          <w:color w:val="000000"/>
          <w:sz w:val="20"/>
          <w:szCs w:val="20"/>
        </w:rPr>
        <w:t xml:space="preserve"> </w:t>
      </w:r>
      <w:proofErr w:type="spellStart"/>
      <w:r w:rsidR="003158A7" w:rsidRPr="003A2804">
        <w:rPr>
          <w:color w:val="000000"/>
          <w:sz w:val="20"/>
          <w:szCs w:val="20"/>
        </w:rPr>
        <w:t>summary</w:t>
      </w:r>
      <w:proofErr w:type="spellEnd"/>
      <w:r w:rsidR="003158A7" w:rsidRPr="003A2804">
        <w:rPr>
          <w:color w:val="000000"/>
          <w:sz w:val="20"/>
          <w:szCs w:val="20"/>
        </w:rPr>
        <w:t xml:space="preserve"> of </w:t>
      </w:r>
      <w:proofErr w:type="spellStart"/>
      <w:r w:rsidR="003158A7" w:rsidRPr="003A2804">
        <w:rPr>
          <w:color w:val="000000"/>
          <w:sz w:val="20"/>
          <w:szCs w:val="20"/>
        </w:rPr>
        <w:t>the</w:t>
      </w:r>
      <w:proofErr w:type="spellEnd"/>
      <w:r w:rsidR="003158A7" w:rsidRPr="003A2804">
        <w:rPr>
          <w:color w:val="000000"/>
          <w:sz w:val="20"/>
          <w:szCs w:val="20"/>
        </w:rPr>
        <w:t xml:space="preserve"> </w:t>
      </w:r>
      <w:proofErr w:type="spellStart"/>
      <w:r w:rsidR="003158A7" w:rsidRPr="003A2804">
        <w:rPr>
          <w:color w:val="000000"/>
          <w:sz w:val="20"/>
          <w:szCs w:val="20"/>
        </w:rPr>
        <w:t>research</w:t>
      </w:r>
      <w:proofErr w:type="spellEnd"/>
      <w:r w:rsidR="003158A7" w:rsidRPr="003A2804">
        <w:rPr>
          <w:color w:val="000000"/>
          <w:sz w:val="20"/>
          <w:szCs w:val="20"/>
        </w:rPr>
        <w:t xml:space="preserve"> </w:t>
      </w:r>
      <w:proofErr w:type="spellStart"/>
      <w:r w:rsidR="003158A7" w:rsidRPr="003A2804">
        <w:rPr>
          <w:color w:val="000000"/>
          <w:sz w:val="20"/>
          <w:szCs w:val="20"/>
        </w:rPr>
        <w:t>literature</w:t>
      </w:r>
      <w:proofErr w:type="spellEnd"/>
      <w:r w:rsidR="003158A7" w:rsidRPr="003A2804">
        <w:rPr>
          <w:color w:val="000000"/>
          <w:sz w:val="20"/>
          <w:szCs w:val="20"/>
        </w:rPr>
        <w:t xml:space="preserve"> and </w:t>
      </w:r>
      <w:proofErr w:type="spellStart"/>
      <w:r w:rsidR="003158A7" w:rsidRPr="003A2804">
        <w:rPr>
          <w:color w:val="000000"/>
          <w:sz w:val="20"/>
          <w:szCs w:val="20"/>
        </w:rPr>
        <w:t>implications</w:t>
      </w:r>
      <w:proofErr w:type="spellEnd"/>
      <w:r w:rsidR="003158A7" w:rsidRPr="003A2804">
        <w:rPr>
          <w:color w:val="000000"/>
          <w:sz w:val="20"/>
          <w:szCs w:val="20"/>
        </w:rPr>
        <w:t xml:space="preserve"> </w:t>
      </w:r>
      <w:proofErr w:type="spellStart"/>
      <w:r w:rsidR="003158A7" w:rsidRPr="003A2804">
        <w:rPr>
          <w:color w:val="000000"/>
          <w:sz w:val="20"/>
          <w:szCs w:val="20"/>
        </w:rPr>
        <w:t>for</w:t>
      </w:r>
      <w:proofErr w:type="spellEnd"/>
      <w:r w:rsidR="003158A7" w:rsidRPr="003A2804">
        <w:rPr>
          <w:color w:val="000000"/>
          <w:sz w:val="20"/>
          <w:szCs w:val="20"/>
        </w:rPr>
        <w:t xml:space="preserve"> a new </w:t>
      </w:r>
      <w:proofErr w:type="spellStart"/>
      <w:r w:rsidR="003158A7" w:rsidRPr="003A2804">
        <w:rPr>
          <w:color w:val="000000"/>
          <w:sz w:val="20"/>
          <w:szCs w:val="20"/>
        </w:rPr>
        <w:t>theory</w:t>
      </w:r>
      <w:proofErr w:type="spellEnd"/>
      <w:r w:rsidR="003158A7" w:rsidRPr="003A2804">
        <w:rPr>
          <w:color w:val="000000"/>
          <w:sz w:val="20"/>
          <w:szCs w:val="20"/>
        </w:rPr>
        <w:t xml:space="preserve"> of </w:t>
      </w:r>
      <w:proofErr w:type="spellStart"/>
      <w:r w:rsidR="003158A7" w:rsidRPr="003A2804">
        <w:rPr>
          <w:color w:val="000000"/>
          <w:sz w:val="20"/>
          <w:szCs w:val="20"/>
        </w:rPr>
        <w:t>formative</w:t>
      </w:r>
      <w:proofErr w:type="spellEnd"/>
      <w:r w:rsidR="003158A7" w:rsidRPr="003A2804">
        <w:rPr>
          <w:color w:val="000000"/>
          <w:sz w:val="20"/>
          <w:szCs w:val="20"/>
        </w:rPr>
        <w:t xml:space="preserve"> </w:t>
      </w:r>
      <w:proofErr w:type="spellStart"/>
      <w:r w:rsidR="003158A7" w:rsidRPr="003A2804">
        <w:rPr>
          <w:color w:val="000000"/>
          <w:sz w:val="20"/>
          <w:szCs w:val="20"/>
        </w:rPr>
        <w:t>assessment</w:t>
      </w:r>
      <w:proofErr w:type="spellEnd"/>
      <w:r w:rsidR="003158A7" w:rsidRPr="003A2804">
        <w:rPr>
          <w:color w:val="000000"/>
          <w:sz w:val="20"/>
          <w:szCs w:val="20"/>
        </w:rPr>
        <w:t xml:space="preserve">. In H. L. </w:t>
      </w:r>
      <w:proofErr w:type="spellStart"/>
      <w:r w:rsidR="003158A7" w:rsidRPr="003A2804">
        <w:rPr>
          <w:color w:val="000000"/>
          <w:sz w:val="20"/>
          <w:szCs w:val="20"/>
        </w:rPr>
        <w:t>Andrade</w:t>
      </w:r>
      <w:proofErr w:type="spellEnd"/>
      <w:r w:rsidR="003158A7" w:rsidRPr="003A2804">
        <w:rPr>
          <w:color w:val="000000"/>
          <w:sz w:val="20"/>
          <w:szCs w:val="20"/>
        </w:rPr>
        <w:t xml:space="preserve">, &amp; G. J. </w:t>
      </w:r>
      <w:proofErr w:type="spellStart"/>
      <w:r w:rsidR="003158A7" w:rsidRPr="003A2804">
        <w:rPr>
          <w:color w:val="000000"/>
          <w:sz w:val="20"/>
          <w:szCs w:val="20"/>
        </w:rPr>
        <w:t>Cizek</w:t>
      </w:r>
      <w:proofErr w:type="spellEnd"/>
      <w:r w:rsidR="003158A7" w:rsidRPr="003A2804">
        <w:rPr>
          <w:color w:val="000000"/>
          <w:sz w:val="20"/>
          <w:szCs w:val="20"/>
        </w:rPr>
        <w:t xml:space="preserve">, </w:t>
      </w:r>
      <w:proofErr w:type="spellStart"/>
      <w:r w:rsidR="003158A7" w:rsidRPr="003A2804">
        <w:rPr>
          <w:color w:val="000000"/>
          <w:sz w:val="20"/>
          <w:szCs w:val="20"/>
        </w:rPr>
        <w:t>Handbook</w:t>
      </w:r>
      <w:proofErr w:type="spellEnd"/>
      <w:r w:rsidR="003158A7" w:rsidRPr="003A2804">
        <w:rPr>
          <w:color w:val="000000"/>
          <w:sz w:val="20"/>
          <w:szCs w:val="20"/>
        </w:rPr>
        <w:t xml:space="preserve"> of </w:t>
      </w:r>
      <w:proofErr w:type="spellStart"/>
      <w:r w:rsidR="003158A7" w:rsidRPr="003A2804">
        <w:rPr>
          <w:color w:val="000000"/>
          <w:sz w:val="20"/>
          <w:szCs w:val="20"/>
        </w:rPr>
        <w:t>formative</w:t>
      </w:r>
      <w:proofErr w:type="spellEnd"/>
      <w:r w:rsidR="003158A7" w:rsidRPr="003A2804">
        <w:rPr>
          <w:color w:val="000000"/>
          <w:sz w:val="20"/>
          <w:szCs w:val="20"/>
        </w:rPr>
        <w:t xml:space="preserve"> </w:t>
      </w:r>
      <w:proofErr w:type="spellStart"/>
      <w:r w:rsidR="003158A7" w:rsidRPr="003A2804">
        <w:rPr>
          <w:color w:val="000000"/>
          <w:sz w:val="20"/>
          <w:szCs w:val="20"/>
        </w:rPr>
        <w:t>assessment</w:t>
      </w:r>
      <w:proofErr w:type="spellEnd"/>
      <w:r w:rsidR="003158A7" w:rsidRPr="003A2804">
        <w:rPr>
          <w:color w:val="000000"/>
          <w:sz w:val="20"/>
          <w:szCs w:val="20"/>
        </w:rPr>
        <w:t xml:space="preserve"> (s. 18-40). New York: </w:t>
      </w:r>
      <w:proofErr w:type="spellStart"/>
      <w:r w:rsidR="003158A7" w:rsidRPr="003A2804">
        <w:rPr>
          <w:color w:val="000000"/>
          <w:sz w:val="20"/>
          <w:szCs w:val="20"/>
        </w:rPr>
        <w:t>Routledge</w:t>
      </w:r>
      <w:proofErr w:type="spellEnd"/>
    </w:p>
    <w:p w14:paraId="10E7B31E" w14:textId="23CF387A" w:rsidR="001D4D43" w:rsidRDefault="001D4D43" w:rsidP="001D4D43">
      <w:pPr>
        <w:rPr>
          <w:lang w:eastAsia="sk-SK"/>
        </w:rPr>
      </w:pPr>
    </w:p>
    <w:p w14:paraId="5FB66B19" w14:textId="1098980C" w:rsidR="003158A7" w:rsidRPr="001D4D43" w:rsidRDefault="001D4D43" w:rsidP="001D4D43">
      <w:pPr>
        <w:rPr>
          <w:lang w:eastAsia="sk-SK"/>
        </w:rPr>
      </w:pPr>
      <w:r w:rsidRPr="00C83286">
        <w:rPr>
          <w:rFonts w:ascii="Times New Roman" w:hAnsi="Times New Roman" w:cs="Times New Roman"/>
          <w:sz w:val="20"/>
          <w:szCs w:val="20"/>
        </w:rPr>
        <w:t>Poďakovanie: Tento príspevok bol spracovaný s podporou projektu IT Akadémia - vzdelávanie pre 21. storočie ITMS kód 312011F057</w:t>
      </w:r>
      <w:r>
        <w:rPr>
          <w:rFonts w:ascii="Times New Roman" w:hAnsi="Times New Roman" w:cs="Times New Roman"/>
          <w:sz w:val="20"/>
          <w:szCs w:val="20"/>
        </w:rPr>
        <w:t>.</w:t>
      </w:r>
    </w:p>
    <w:sectPr w:rsidR="003158A7" w:rsidRPr="001D4D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22A49"/>
    <w:multiLevelType w:val="hybridMultilevel"/>
    <w:tmpl w:val="E3385D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26E9"/>
    <w:multiLevelType w:val="hybridMultilevel"/>
    <w:tmpl w:val="CF268F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A109C"/>
    <w:multiLevelType w:val="hybridMultilevel"/>
    <w:tmpl w:val="F7506394"/>
    <w:lvl w:ilvl="0" w:tplc="D4B812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C3EAB"/>
    <w:multiLevelType w:val="hybridMultilevel"/>
    <w:tmpl w:val="A91AC5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D2953"/>
    <w:multiLevelType w:val="hybridMultilevel"/>
    <w:tmpl w:val="7FE6FC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00A1E"/>
    <w:multiLevelType w:val="hybridMultilevel"/>
    <w:tmpl w:val="151081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E970D6"/>
    <w:multiLevelType w:val="hybridMultilevel"/>
    <w:tmpl w:val="01FEA4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837327"/>
    <w:multiLevelType w:val="hybridMultilevel"/>
    <w:tmpl w:val="CA1C0E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BA9"/>
    <w:rsid w:val="00011431"/>
    <w:rsid w:val="000260B2"/>
    <w:rsid w:val="0003588A"/>
    <w:rsid w:val="000360F3"/>
    <w:rsid w:val="0004280C"/>
    <w:rsid w:val="00045BE9"/>
    <w:rsid w:val="0004699B"/>
    <w:rsid w:val="0005231B"/>
    <w:rsid w:val="0005680E"/>
    <w:rsid w:val="0006320B"/>
    <w:rsid w:val="00065FB4"/>
    <w:rsid w:val="00066E81"/>
    <w:rsid w:val="00070EBC"/>
    <w:rsid w:val="000712AC"/>
    <w:rsid w:val="00071C77"/>
    <w:rsid w:val="00071D32"/>
    <w:rsid w:val="0009427A"/>
    <w:rsid w:val="000967DA"/>
    <w:rsid w:val="000A41B8"/>
    <w:rsid w:val="000D2020"/>
    <w:rsid w:val="000D295C"/>
    <w:rsid w:val="000E38D3"/>
    <w:rsid w:val="000E48C1"/>
    <w:rsid w:val="000F272B"/>
    <w:rsid w:val="000F52BE"/>
    <w:rsid w:val="000F6376"/>
    <w:rsid w:val="0010171E"/>
    <w:rsid w:val="00104819"/>
    <w:rsid w:val="001147F5"/>
    <w:rsid w:val="00133838"/>
    <w:rsid w:val="001361C5"/>
    <w:rsid w:val="001402A7"/>
    <w:rsid w:val="001409F9"/>
    <w:rsid w:val="00140D8D"/>
    <w:rsid w:val="00147783"/>
    <w:rsid w:val="00163A21"/>
    <w:rsid w:val="00166903"/>
    <w:rsid w:val="00197F14"/>
    <w:rsid w:val="001A577B"/>
    <w:rsid w:val="001A5D94"/>
    <w:rsid w:val="001B4C45"/>
    <w:rsid w:val="001C672F"/>
    <w:rsid w:val="001C7B32"/>
    <w:rsid w:val="001D2964"/>
    <w:rsid w:val="001D38D8"/>
    <w:rsid w:val="001D4D43"/>
    <w:rsid w:val="001F0316"/>
    <w:rsid w:val="001F6A5B"/>
    <w:rsid w:val="001F7206"/>
    <w:rsid w:val="001F7391"/>
    <w:rsid w:val="001F7B21"/>
    <w:rsid w:val="00202513"/>
    <w:rsid w:val="00216D8D"/>
    <w:rsid w:val="00236586"/>
    <w:rsid w:val="00245C02"/>
    <w:rsid w:val="00253FA8"/>
    <w:rsid w:val="00257615"/>
    <w:rsid w:val="00257DB4"/>
    <w:rsid w:val="00265ECA"/>
    <w:rsid w:val="00272338"/>
    <w:rsid w:val="00280290"/>
    <w:rsid w:val="002934EB"/>
    <w:rsid w:val="00294BC4"/>
    <w:rsid w:val="002A3D5D"/>
    <w:rsid w:val="002A4740"/>
    <w:rsid w:val="002C50FE"/>
    <w:rsid w:val="002C5368"/>
    <w:rsid w:val="002D37F3"/>
    <w:rsid w:val="002D5E48"/>
    <w:rsid w:val="002D6437"/>
    <w:rsid w:val="002D68B4"/>
    <w:rsid w:val="002F72C9"/>
    <w:rsid w:val="00302594"/>
    <w:rsid w:val="003158A7"/>
    <w:rsid w:val="0033321F"/>
    <w:rsid w:val="00335AF0"/>
    <w:rsid w:val="00340717"/>
    <w:rsid w:val="00345D22"/>
    <w:rsid w:val="00345D99"/>
    <w:rsid w:val="00346EE1"/>
    <w:rsid w:val="00347F68"/>
    <w:rsid w:val="00361025"/>
    <w:rsid w:val="003633E9"/>
    <w:rsid w:val="003673BA"/>
    <w:rsid w:val="00376738"/>
    <w:rsid w:val="00394DBB"/>
    <w:rsid w:val="003A19CD"/>
    <w:rsid w:val="003A2804"/>
    <w:rsid w:val="003A6518"/>
    <w:rsid w:val="003B283E"/>
    <w:rsid w:val="003B344A"/>
    <w:rsid w:val="003C31E7"/>
    <w:rsid w:val="003C3353"/>
    <w:rsid w:val="003C4238"/>
    <w:rsid w:val="003C6C76"/>
    <w:rsid w:val="003E48BD"/>
    <w:rsid w:val="003F62FE"/>
    <w:rsid w:val="00411F08"/>
    <w:rsid w:val="00412E19"/>
    <w:rsid w:val="00426C20"/>
    <w:rsid w:val="004524AB"/>
    <w:rsid w:val="00462835"/>
    <w:rsid w:val="00465C99"/>
    <w:rsid w:val="004707DC"/>
    <w:rsid w:val="00473E82"/>
    <w:rsid w:val="00476980"/>
    <w:rsid w:val="004947E4"/>
    <w:rsid w:val="00495192"/>
    <w:rsid w:val="004A4FBD"/>
    <w:rsid w:val="004B57CB"/>
    <w:rsid w:val="004C2FFF"/>
    <w:rsid w:val="004C46DA"/>
    <w:rsid w:val="004D1513"/>
    <w:rsid w:val="004D5203"/>
    <w:rsid w:val="004E52FA"/>
    <w:rsid w:val="004F27F2"/>
    <w:rsid w:val="004F55D2"/>
    <w:rsid w:val="00503A72"/>
    <w:rsid w:val="005133CD"/>
    <w:rsid w:val="00534601"/>
    <w:rsid w:val="00534DDB"/>
    <w:rsid w:val="00552E26"/>
    <w:rsid w:val="00561201"/>
    <w:rsid w:val="00570727"/>
    <w:rsid w:val="00573AE5"/>
    <w:rsid w:val="005830CF"/>
    <w:rsid w:val="00583747"/>
    <w:rsid w:val="005863EC"/>
    <w:rsid w:val="005931C3"/>
    <w:rsid w:val="005B2E11"/>
    <w:rsid w:val="005C2F86"/>
    <w:rsid w:val="005C3FB3"/>
    <w:rsid w:val="005C40C9"/>
    <w:rsid w:val="005C4796"/>
    <w:rsid w:val="005D37CB"/>
    <w:rsid w:val="005D5D50"/>
    <w:rsid w:val="005E348B"/>
    <w:rsid w:val="005E66C6"/>
    <w:rsid w:val="005F2268"/>
    <w:rsid w:val="005F4CAE"/>
    <w:rsid w:val="005F60DF"/>
    <w:rsid w:val="005F66C9"/>
    <w:rsid w:val="00602B9E"/>
    <w:rsid w:val="00616D91"/>
    <w:rsid w:val="0063136C"/>
    <w:rsid w:val="00646930"/>
    <w:rsid w:val="0065791C"/>
    <w:rsid w:val="00657D7A"/>
    <w:rsid w:val="00663DD8"/>
    <w:rsid w:val="00664A2A"/>
    <w:rsid w:val="00665B28"/>
    <w:rsid w:val="00670C9F"/>
    <w:rsid w:val="006825A3"/>
    <w:rsid w:val="00683C56"/>
    <w:rsid w:val="006949C6"/>
    <w:rsid w:val="006A3A0B"/>
    <w:rsid w:val="006C3394"/>
    <w:rsid w:val="006D03F2"/>
    <w:rsid w:val="006D1556"/>
    <w:rsid w:val="006D3752"/>
    <w:rsid w:val="006D60A1"/>
    <w:rsid w:val="006D6381"/>
    <w:rsid w:val="006E1022"/>
    <w:rsid w:val="006E462B"/>
    <w:rsid w:val="006E488E"/>
    <w:rsid w:val="006F01F5"/>
    <w:rsid w:val="00710B03"/>
    <w:rsid w:val="00744CCD"/>
    <w:rsid w:val="0074688A"/>
    <w:rsid w:val="00750D4E"/>
    <w:rsid w:val="007532F3"/>
    <w:rsid w:val="00757A53"/>
    <w:rsid w:val="00764FAA"/>
    <w:rsid w:val="0076581F"/>
    <w:rsid w:val="00776276"/>
    <w:rsid w:val="0078168A"/>
    <w:rsid w:val="00784185"/>
    <w:rsid w:val="007C3706"/>
    <w:rsid w:val="007C70F9"/>
    <w:rsid w:val="007E52B2"/>
    <w:rsid w:val="007E6482"/>
    <w:rsid w:val="00801F26"/>
    <w:rsid w:val="00804CF8"/>
    <w:rsid w:val="008156A1"/>
    <w:rsid w:val="008237D9"/>
    <w:rsid w:val="008250BA"/>
    <w:rsid w:val="00825D02"/>
    <w:rsid w:val="00833DF5"/>
    <w:rsid w:val="00841D14"/>
    <w:rsid w:val="00842D05"/>
    <w:rsid w:val="008502C7"/>
    <w:rsid w:val="008519A6"/>
    <w:rsid w:val="00863EC4"/>
    <w:rsid w:val="008642CA"/>
    <w:rsid w:val="00864A68"/>
    <w:rsid w:val="00865B2C"/>
    <w:rsid w:val="00875C43"/>
    <w:rsid w:val="00882556"/>
    <w:rsid w:val="00884033"/>
    <w:rsid w:val="0088543E"/>
    <w:rsid w:val="00891523"/>
    <w:rsid w:val="00896D37"/>
    <w:rsid w:val="008A0E6E"/>
    <w:rsid w:val="008A1E45"/>
    <w:rsid w:val="008B116C"/>
    <w:rsid w:val="008C3BCC"/>
    <w:rsid w:val="008E21DE"/>
    <w:rsid w:val="008E5D82"/>
    <w:rsid w:val="008F09A3"/>
    <w:rsid w:val="00900DD4"/>
    <w:rsid w:val="00906986"/>
    <w:rsid w:val="00907ADB"/>
    <w:rsid w:val="0091219B"/>
    <w:rsid w:val="00914EE5"/>
    <w:rsid w:val="009325F4"/>
    <w:rsid w:val="00937D9C"/>
    <w:rsid w:val="00937E11"/>
    <w:rsid w:val="00950393"/>
    <w:rsid w:val="00964DFD"/>
    <w:rsid w:val="0097356E"/>
    <w:rsid w:val="0098286F"/>
    <w:rsid w:val="00991034"/>
    <w:rsid w:val="00996E12"/>
    <w:rsid w:val="009A0339"/>
    <w:rsid w:val="009B04FD"/>
    <w:rsid w:val="009B6A5D"/>
    <w:rsid w:val="009C0400"/>
    <w:rsid w:val="009D44C2"/>
    <w:rsid w:val="009E2332"/>
    <w:rsid w:val="009E7D88"/>
    <w:rsid w:val="009F2431"/>
    <w:rsid w:val="009F7036"/>
    <w:rsid w:val="009F7375"/>
    <w:rsid w:val="00A014B9"/>
    <w:rsid w:val="00A11A2C"/>
    <w:rsid w:val="00A22CBA"/>
    <w:rsid w:val="00A2383C"/>
    <w:rsid w:val="00A3026F"/>
    <w:rsid w:val="00A44440"/>
    <w:rsid w:val="00A50F9F"/>
    <w:rsid w:val="00A52940"/>
    <w:rsid w:val="00A53EE2"/>
    <w:rsid w:val="00A974B7"/>
    <w:rsid w:val="00AB3679"/>
    <w:rsid w:val="00AC112C"/>
    <w:rsid w:val="00AC1BD0"/>
    <w:rsid w:val="00AC4D7F"/>
    <w:rsid w:val="00AD2114"/>
    <w:rsid w:val="00AD3BD9"/>
    <w:rsid w:val="00AD4DB7"/>
    <w:rsid w:val="00AD76F1"/>
    <w:rsid w:val="00AF2E77"/>
    <w:rsid w:val="00AF78CB"/>
    <w:rsid w:val="00B03481"/>
    <w:rsid w:val="00B1003E"/>
    <w:rsid w:val="00B151B2"/>
    <w:rsid w:val="00B322AA"/>
    <w:rsid w:val="00B32780"/>
    <w:rsid w:val="00B35CBC"/>
    <w:rsid w:val="00B43EDF"/>
    <w:rsid w:val="00B521D7"/>
    <w:rsid w:val="00B53E6D"/>
    <w:rsid w:val="00B63E45"/>
    <w:rsid w:val="00B6439D"/>
    <w:rsid w:val="00B674BA"/>
    <w:rsid w:val="00B72C24"/>
    <w:rsid w:val="00B77444"/>
    <w:rsid w:val="00B800D3"/>
    <w:rsid w:val="00B8637A"/>
    <w:rsid w:val="00B87B24"/>
    <w:rsid w:val="00B94ECE"/>
    <w:rsid w:val="00B9642B"/>
    <w:rsid w:val="00BA0675"/>
    <w:rsid w:val="00BB05B5"/>
    <w:rsid w:val="00BB302A"/>
    <w:rsid w:val="00BC5B3D"/>
    <w:rsid w:val="00BD099B"/>
    <w:rsid w:val="00BD21A1"/>
    <w:rsid w:val="00BD41C8"/>
    <w:rsid w:val="00BD77C9"/>
    <w:rsid w:val="00BF71F9"/>
    <w:rsid w:val="00C028EF"/>
    <w:rsid w:val="00C04E01"/>
    <w:rsid w:val="00C159FE"/>
    <w:rsid w:val="00C25CDF"/>
    <w:rsid w:val="00C274AA"/>
    <w:rsid w:val="00C27AD3"/>
    <w:rsid w:val="00C33151"/>
    <w:rsid w:val="00C36A0F"/>
    <w:rsid w:val="00C43659"/>
    <w:rsid w:val="00C4392A"/>
    <w:rsid w:val="00C4407F"/>
    <w:rsid w:val="00C47D24"/>
    <w:rsid w:val="00C50FAB"/>
    <w:rsid w:val="00C63B27"/>
    <w:rsid w:val="00C6760E"/>
    <w:rsid w:val="00C71811"/>
    <w:rsid w:val="00C73DEC"/>
    <w:rsid w:val="00C74747"/>
    <w:rsid w:val="00C831FC"/>
    <w:rsid w:val="00C90B79"/>
    <w:rsid w:val="00C9297A"/>
    <w:rsid w:val="00C9338C"/>
    <w:rsid w:val="00CA1C96"/>
    <w:rsid w:val="00CB1B1D"/>
    <w:rsid w:val="00CB1C7B"/>
    <w:rsid w:val="00CB37B3"/>
    <w:rsid w:val="00CB74E3"/>
    <w:rsid w:val="00CC49EE"/>
    <w:rsid w:val="00CD5832"/>
    <w:rsid w:val="00CE2A4A"/>
    <w:rsid w:val="00CF44A3"/>
    <w:rsid w:val="00D120F6"/>
    <w:rsid w:val="00D314CA"/>
    <w:rsid w:val="00D3543E"/>
    <w:rsid w:val="00D374A2"/>
    <w:rsid w:val="00D47A75"/>
    <w:rsid w:val="00D535C0"/>
    <w:rsid w:val="00D56C4F"/>
    <w:rsid w:val="00D66435"/>
    <w:rsid w:val="00D702C6"/>
    <w:rsid w:val="00D84FC8"/>
    <w:rsid w:val="00D87DCF"/>
    <w:rsid w:val="00DC7D2B"/>
    <w:rsid w:val="00DD2540"/>
    <w:rsid w:val="00DD277A"/>
    <w:rsid w:val="00DD5AE1"/>
    <w:rsid w:val="00DE5AC5"/>
    <w:rsid w:val="00DF1669"/>
    <w:rsid w:val="00DF2765"/>
    <w:rsid w:val="00DF5357"/>
    <w:rsid w:val="00E2655E"/>
    <w:rsid w:val="00E30B9D"/>
    <w:rsid w:val="00E4018D"/>
    <w:rsid w:val="00E430BB"/>
    <w:rsid w:val="00E43438"/>
    <w:rsid w:val="00E52A43"/>
    <w:rsid w:val="00E84A60"/>
    <w:rsid w:val="00E866E0"/>
    <w:rsid w:val="00E933F7"/>
    <w:rsid w:val="00E96BF1"/>
    <w:rsid w:val="00EB0F82"/>
    <w:rsid w:val="00EB43EE"/>
    <w:rsid w:val="00EB7108"/>
    <w:rsid w:val="00EC4A57"/>
    <w:rsid w:val="00EC5D7D"/>
    <w:rsid w:val="00EE1C1E"/>
    <w:rsid w:val="00EE2D1C"/>
    <w:rsid w:val="00EF0116"/>
    <w:rsid w:val="00EF58EA"/>
    <w:rsid w:val="00EF5BC8"/>
    <w:rsid w:val="00EF5E17"/>
    <w:rsid w:val="00EF6A22"/>
    <w:rsid w:val="00EF6BA9"/>
    <w:rsid w:val="00F015EF"/>
    <w:rsid w:val="00F046CC"/>
    <w:rsid w:val="00F1613B"/>
    <w:rsid w:val="00F25984"/>
    <w:rsid w:val="00F30F9D"/>
    <w:rsid w:val="00F34410"/>
    <w:rsid w:val="00F374D9"/>
    <w:rsid w:val="00F417E6"/>
    <w:rsid w:val="00F41BB7"/>
    <w:rsid w:val="00F445D5"/>
    <w:rsid w:val="00F479D8"/>
    <w:rsid w:val="00F47DCD"/>
    <w:rsid w:val="00F50418"/>
    <w:rsid w:val="00F516AD"/>
    <w:rsid w:val="00F51780"/>
    <w:rsid w:val="00F61A78"/>
    <w:rsid w:val="00F64A19"/>
    <w:rsid w:val="00F669B2"/>
    <w:rsid w:val="00F7199A"/>
    <w:rsid w:val="00F719B8"/>
    <w:rsid w:val="00F831B0"/>
    <w:rsid w:val="00F83301"/>
    <w:rsid w:val="00F86208"/>
    <w:rsid w:val="00FA09A4"/>
    <w:rsid w:val="00FA1434"/>
    <w:rsid w:val="00FA719F"/>
    <w:rsid w:val="00FC2A09"/>
    <w:rsid w:val="00FD0A1E"/>
    <w:rsid w:val="00FD3E1C"/>
    <w:rsid w:val="00FD6317"/>
    <w:rsid w:val="00FE3A6E"/>
    <w:rsid w:val="00FE6080"/>
    <w:rsid w:val="00FF5B16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4A674"/>
  <w15:chartTrackingRefBased/>
  <w15:docId w15:val="{DCE2A4A1-3071-42CB-907C-98F52A8A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E38D3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E38D3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99"/>
    <w:qFormat/>
    <w:rsid w:val="003B344A"/>
    <w:pPr>
      <w:ind w:left="720"/>
      <w:contextualSpacing/>
    </w:pPr>
  </w:style>
  <w:style w:type="table" w:styleId="Mriekatabuky">
    <w:name w:val="Table Grid"/>
    <w:basedOn w:val="Normlnatabuka"/>
    <w:uiPriority w:val="39"/>
    <w:rsid w:val="002D6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AD211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D211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D211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D211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D2114"/>
    <w:rPr>
      <w:b/>
      <w:bCs/>
      <w:sz w:val="20"/>
      <w:szCs w:val="20"/>
    </w:rPr>
  </w:style>
  <w:style w:type="paragraph" w:customStyle="1" w:styleId="Bentext">
    <w:name w:val="Bežný text"/>
    <w:basedOn w:val="Normlny"/>
    <w:qFormat/>
    <w:rsid w:val="00B53E6D"/>
    <w:pPr>
      <w:tabs>
        <w:tab w:val="left" w:pos="709"/>
      </w:tabs>
      <w:autoSpaceDE w:val="0"/>
      <w:autoSpaceDN w:val="0"/>
      <w:spacing w:before="60" w:after="0" w:line="276" w:lineRule="auto"/>
      <w:ind w:firstLine="284"/>
      <w:jc w:val="both"/>
    </w:pPr>
    <w:rPr>
      <w:rFonts w:ascii="Calibri" w:eastAsia="Times New Roman" w:hAnsi="Calibri" w:cs="Tahoma"/>
      <w:bCs/>
      <w:sz w:val="20"/>
      <w:szCs w:val="20"/>
      <w:lang w:eastAsia="sk-SK"/>
    </w:rPr>
  </w:style>
  <w:style w:type="paragraph" w:styleId="Normlnywebov">
    <w:name w:val="Normal (Web)"/>
    <w:basedOn w:val="Normlny"/>
    <w:uiPriority w:val="99"/>
    <w:unhideWhenUsed/>
    <w:rsid w:val="00101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reference">
    <w:name w:val="reference"/>
    <w:basedOn w:val="Normlny"/>
    <w:rsid w:val="003A2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doi.org/10.3102/00346543029848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files.eric.ed.gov/fulltext/ED546817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npi.cz/aktuality?task=content.download_file&amp;id=28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oecd.org/education/ceri/34260938.pdf" TargetMode="External"/><Relationship Id="rId5" Type="http://schemas.openxmlformats.org/officeDocument/2006/relationships/hyperlink" Target="https://population.un.org/wpp/Maps" TargetMode="External"/><Relationship Id="rId15" Type="http://schemas.openxmlformats.org/officeDocument/2006/relationships/hyperlink" Target="https://doi.org/10.30926/ecnuroe2018010104" TargetMode="External"/><Relationship Id="rId10" Type="http://schemas.openxmlformats.org/officeDocument/2006/relationships/hyperlink" Target="https://doi.org/10.1080/09695959800501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ecd.org/education/ceri/35337948.pdf" TargetMode="External"/><Relationship Id="rId14" Type="http://schemas.openxmlformats.org/officeDocument/2006/relationships/hyperlink" Target="https://op.europa.eu/en/publication-detail/-/publication/c4442ff8-134b-11eb-9a54-01aa75ed71a1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4677</Words>
  <Characters>26661</Characters>
  <Application>Microsoft Office Word</Application>
  <DocSecurity>0</DocSecurity>
  <Lines>222</Lines>
  <Paragraphs>62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Karolčík Štefan</dc:creator>
  <cp:keywords/>
  <dc:description/>
  <cp:lastModifiedBy>UPJS</cp:lastModifiedBy>
  <cp:revision>4</cp:revision>
  <dcterms:created xsi:type="dcterms:W3CDTF">2021-05-05T08:21:00Z</dcterms:created>
  <dcterms:modified xsi:type="dcterms:W3CDTF">2021-05-05T08:46:00Z</dcterms:modified>
</cp:coreProperties>
</file>